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6EF59" w14:textId="77777777" w:rsidR="008957B7" w:rsidRDefault="00000000">
      <w:pPr>
        <w:pStyle w:val="Heading1"/>
        <w:spacing w:before="161"/>
      </w:pPr>
      <w:bookmarkStart w:id="0" w:name="END_USER_LICENSE_AGREEMENT"/>
      <w:bookmarkEnd w:id="0"/>
      <w:r>
        <w:t>UMOWA LICENCYJNA UŻYTKOWNIKA KOŃCOWEGO</w:t>
      </w:r>
    </w:p>
    <w:p w14:paraId="04B8ED5F" w14:textId="77777777" w:rsidR="008957B7" w:rsidRDefault="008957B7">
      <w:pPr>
        <w:pStyle w:val="BodyText"/>
        <w:ind w:left="0"/>
        <w:jc w:val="left"/>
        <w:rPr>
          <w:b/>
        </w:rPr>
      </w:pPr>
    </w:p>
    <w:p w14:paraId="4577064A" w14:textId="77777777" w:rsidR="008957B7" w:rsidRDefault="008957B7">
      <w:pPr>
        <w:pStyle w:val="BodyText"/>
        <w:spacing w:before="4"/>
        <w:ind w:left="0"/>
        <w:jc w:val="left"/>
        <w:rPr>
          <w:b/>
        </w:rPr>
      </w:pPr>
    </w:p>
    <w:p w14:paraId="0239283E" w14:textId="77777777" w:rsidR="008957B7" w:rsidRDefault="00000000">
      <w:pPr>
        <w:pStyle w:val="BodyText"/>
        <w:spacing w:line="242" w:lineRule="auto"/>
        <w:ind w:right="153"/>
      </w:pPr>
      <w:r>
        <w:t>Należy uważnie przeczytać niniejszą umowę licencyjną użytkownika końcowego (</w:t>
      </w:r>
      <w:r>
        <w:rPr>
          <w:b/>
        </w:rPr>
        <w:t>„EULA”</w:t>
      </w:r>
      <w:r>
        <w:t>) przed instalacją lub rozpoczęciem użytkowania oprogramowania, do którego odnosi się niniejsza umowa EULA („</w:t>
      </w:r>
      <w:r>
        <w:rPr>
          <w:b/>
        </w:rPr>
        <w:t>Oprogramowanie</w:t>
      </w:r>
      <w:r>
        <w:t>”), w tym m.in. Info Input Express, Capture Pro, Info Input Solution (zarówno w wersji kontraktowej, jak i w ramach poszczególnych partii), Smart Touch i każdego innego oprogramowania nabytego lub w inny sposób udostępnionego przez Kodak Alaris do celów biznesowych, które nie podlega bezpośrednio osobnej umowie licencyjnej.</w:t>
      </w:r>
    </w:p>
    <w:p w14:paraId="65C98074" w14:textId="77777777" w:rsidR="008957B7" w:rsidRDefault="00000000">
      <w:pPr>
        <w:pStyle w:val="BodyText"/>
        <w:spacing w:before="227"/>
        <w:ind w:right="139"/>
      </w:pPr>
      <w:r>
        <w:t>Instalując lub użytkując Oprogramowanie, użytkownik uznaje za wiążące postanowienia niniejszej umowy EULA, a także oświadcza i gwarantuje, że: (i) jeżeli jest pracownikiem, przedstawicielem lub innym pośrednikiem korporacji, agencji rządowej lub innej organizacji bądź jednostki prawnej użytkującym Oprogramowanie w związku z działaniami organizacji, ma prawo, a dodatkowo pełnomocnictwo i kompetencje do tego, by być związanym warunkami niniejszej umowy EULA w imieniu organizacji lub jednostki oraz do tego, by zobligować organizację lub jednostkę do przestrzegania warunków niniejszej umowy EULA lub (ii) jeżeli jest osobą prywatną wykorzystującą Oprogramowanie do własnych celów, ma co najmniej 18 lat i ponadto posiada zdolność prawną do tego, by zawrzeć wiążącą umowę. Jeżeli użytkownik nie zgadza się na warunki niniejszej umowy EULA, nie powinien instalować lub użytkować Oprogramowania ani żadnej powiązanej dokumentacji w żadnym celu.</w:t>
      </w:r>
    </w:p>
    <w:p w14:paraId="7E51C93E" w14:textId="77777777" w:rsidR="008957B7" w:rsidRDefault="008957B7">
      <w:pPr>
        <w:pStyle w:val="BodyText"/>
        <w:spacing w:before="8"/>
        <w:ind w:left="0"/>
        <w:jc w:val="left"/>
      </w:pPr>
    </w:p>
    <w:p w14:paraId="22A23DF8" w14:textId="77777777" w:rsidR="008957B7" w:rsidRDefault="00000000">
      <w:pPr>
        <w:pStyle w:val="BodyText"/>
        <w:spacing w:line="242" w:lineRule="auto"/>
        <w:ind w:right="137"/>
      </w:pPr>
      <w:r>
        <w:t xml:space="preserve">Firma Kodak Alaris zastrzega sobie prawo do zmiany oraz aktualizacji tej umowy EULA wedle własnego uznania w dowolnym czasie bez uprzedniego powiadomienia. Jeżeli użytkownik nadal będzie użytkował Oprogramowanie po dokonaniu tych zmian, będzie to oznaczało jego zgodę na przestrzeganie warunków zaktualizowanej umowy EULA, która będzie dostępna na stronie Kodak Alaris pod poniższym adresem: </w:t>
      </w:r>
      <w:hyperlink r:id="rId7">
        <w:r>
          <w:rPr>
            <w:color w:val="0000FF"/>
            <w:u w:val="single" w:color="0000FF"/>
          </w:rPr>
          <w:t>http://www.kodakalaris.com/legal</w:t>
        </w:r>
      </w:hyperlink>
      <w:r>
        <w:rPr>
          <w:color w:val="0000FF"/>
          <w:u w:val="single" w:color="0000FF"/>
        </w:rPr>
        <w:t>.</w:t>
      </w:r>
      <w:r>
        <w:rPr>
          <w:color w:val="0000FF"/>
        </w:rPr>
        <w:t xml:space="preserve"> </w:t>
      </w:r>
      <w:r>
        <w:t>Wszelkie odniesienia do umowy EULA oznaczają każdorazowo zmienioną i zaktualizowaną wersję umowy EULA.</w:t>
      </w:r>
    </w:p>
    <w:p w14:paraId="4530230B" w14:textId="77777777" w:rsidR="008957B7" w:rsidRDefault="00000000">
      <w:pPr>
        <w:pStyle w:val="BodyText"/>
        <w:spacing w:before="225" w:line="242" w:lineRule="auto"/>
        <w:ind w:right="138"/>
      </w:pPr>
      <w:r>
        <w:t>Jeżeli użytkownik nabył oprogramowanie na terenie Zjednoczonego Królestwa lub Europejskiego Obszaru Gospodarczego, licencji na Oprogramowanie udziela Kodak Alaris Limited, natomiast jeżeli nabył Oprogramowanie na terenie jakiejkolwiek innej jurysdykcji, licencji na Oprogramowanie udziela Kodak Alaris LLC. W myśl niniejszej umowy EULA termin „</w:t>
      </w:r>
      <w:r>
        <w:rPr>
          <w:b/>
        </w:rPr>
        <w:t>Kodak Alaris</w:t>
      </w:r>
      <w:r>
        <w:t>” odnosi się odpowiednio do Kodak Alaris Limited lub Kodak Alaris LLC.</w:t>
      </w:r>
    </w:p>
    <w:p w14:paraId="62BD2F91" w14:textId="77777777" w:rsidR="008957B7" w:rsidRDefault="00000000">
      <w:pPr>
        <w:pStyle w:val="BodyText"/>
        <w:spacing w:before="225"/>
        <w:ind w:right="152"/>
      </w:pPr>
      <w:bookmarkStart w:id="1" w:name="NOTWITHSTANDING_ANYTHING_TO_THE_CONTRARY"/>
      <w:bookmarkEnd w:id="1"/>
      <w:r>
        <w:t>BEZ WZGLĘDU NA INNE POSTANOWIENIA W TEJ UMOWIE EULA, ZGODNIE Z TĄ UMOWĄ EULA NIE UDZIELA SIĘ ŻADNEJ LICENCJI (NIEZALEŻNIE OD TEGO, CZY W SPOSÓB BEZPOŚREDNI, DOROZUMIANY LUB INNY), NATOMIAST UMOWA EULA W SPOSÓB WYRAŹNY WYKLUCZA WSZELKIE PRAWA DOTYCZĄCE DOWOLNEGO OPROGRAMOWANIA, KTÓRE NIE ZOSTAŁO NABYTE ZGODNIE Z PRAWEM LUB NIE STANOWI LEGALNEJ, AUTORYZOWANEJ KOPII TEGO OPROGRAMOWANIA.</w:t>
      </w:r>
    </w:p>
    <w:p w14:paraId="0ED6ADF6" w14:textId="77777777" w:rsidR="008957B7" w:rsidRDefault="008957B7">
      <w:pPr>
        <w:pStyle w:val="BodyText"/>
        <w:spacing w:before="4"/>
        <w:ind w:left="0"/>
        <w:jc w:val="left"/>
      </w:pPr>
    </w:p>
    <w:p w14:paraId="5CDC7980" w14:textId="77777777" w:rsidR="008957B7" w:rsidRDefault="00000000">
      <w:pPr>
        <w:pStyle w:val="ListParagraph"/>
        <w:numPr>
          <w:ilvl w:val="0"/>
          <w:numId w:val="1"/>
        </w:numPr>
        <w:tabs>
          <w:tab w:val="left" w:pos="462"/>
        </w:tabs>
        <w:ind w:right="137" w:firstLine="0"/>
        <w:rPr>
          <w:sz w:val="20"/>
        </w:rPr>
      </w:pPr>
      <w:r>
        <w:rPr>
          <w:b/>
          <w:sz w:val="20"/>
        </w:rPr>
        <w:t>UDZIELENIE LICENCJI</w:t>
      </w:r>
      <w:r>
        <w:rPr>
          <w:sz w:val="20"/>
        </w:rPr>
        <w:t xml:space="preserve"> Pod warunkiem ścisłego przestrzegania wszystkich warunków i postanowień określonych w niniejszej umowie EULA i zgodnie z nimi Kodak Alaris przyznaje niewyłączną, nieprzenoszalną, niepodlegającą sublicencji (za wyjątkiem odpowiednio uprawnionych subużytkowników) ograniczoną licencję do użytkowania Oprogramowania w danym Okresie wyłącznie do celów konkretnie określonych lub postanowionych w określonym zamówieniu, fakturze lub w innej dokumentacji bądź specyfikacji dostarczonej przez Kodak Alaris w ramach przeznaczonego użycia, natomiast w każdym przypadku, za wyjątkiem zakresu uzgodnionego w inny sposób przez Kodak Alaris w podpisanym piśmie, wyłącznie w powiązaniu z własnymi wewnętrznymi celami biznesowymi użytkownika (które mogą obejmować usługi outsourcingu procesów biznesowych, usługi zarządzane na rzecz klienta użytkownika końcowego bądź podobne oferty usługowe), ale nie w połączeniu z oprogramowaniem jako usługą lub samodzielną ofertą oprogramowania. W odniesieniu do każdego Oprogramowania, dla którego Kodak Alaris ogranicza liczbę instancji, które można zainstalować, uruchomić lub w inny sposób użytkować w tym samym czasie bądź pobiera opłatę licencyjną za każdą instancję Oprogramowania, należy nabyć dodatkowe licencje, aby użytkować dodatkowe instancje poza pierwszą instancją lub o tyle większą liczbę instancji podlegającą opłacie. Na podstawie udzielonej niniejszym licencji nie przyznaje się praw do przyszłych aktualizacji, nowych wersji bądź uzupełnień Oprogramowania, które mogą być dostępne w przyszłości. Jeżeli aktualizacje, nowe wersje bądź uzupełnienia są dostarczane użytkownikowi przez Kodak Alaris, zasady ich użytkowania określa niniejsza umowa EULA. Oprogramowanie może podlegać innym warunkom i postanowieniom zewnętrznego dostawcy, które użytkownik niniejszym uznaje i zgadza się we przestrzegać we wszystkich kwestiach. Informacje dotyczące warunków oraz postanowień zewnętrznego dostawcy odnoszących się do określonego Oprogramowania, do którego odnosi się EULA, można znaleźć na stronie internetowej Kodak Alaris pod adresem: </w:t>
      </w:r>
      <w:hyperlink r:id="rId8">
        <w:r>
          <w:rPr>
            <w:color w:val="0000FF"/>
            <w:sz w:val="20"/>
            <w:u w:val="single" w:color="0000FF"/>
          </w:rPr>
          <w:t>http://www.kodakalaris.com/legal</w:t>
        </w:r>
      </w:hyperlink>
      <w:r>
        <w:rPr>
          <w:color w:val="0000FF"/>
          <w:u w:val="single" w:color="0000FF"/>
        </w:rPr>
        <w:t>.</w:t>
      </w:r>
      <w:r>
        <w:rPr>
          <w:color w:val="0000FF"/>
        </w:rPr>
        <w:t xml:space="preserve"> </w:t>
      </w:r>
      <w:r>
        <w:rPr>
          <w:sz w:val="20"/>
        </w:rPr>
        <w:t>Zastrzega się wszelkie prawa, których nie udzielono tutaj. W ramach niniejszej umowy EULA nie są przekazywane żadne prawa do używania nazw, logo i znaków handlowych Kodak Alaris i jej licencjodawców. Niniejsza umowa EULA nie obejmuje sprzedaży Oprogramowania ani jakiejkolwiek innej własności intelektualnej. Wszelkie prawa, tytuły i udziały w Oprogramowaniu oraz powiązanej dokumentacji (w tym wszystkie prawa własności intelektualnej) należą do firmy Kodak Alaris lub jej licencjodawców.</w:t>
      </w:r>
    </w:p>
    <w:p w14:paraId="112E1A1D" w14:textId="77777777" w:rsidR="008957B7" w:rsidRDefault="008957B7">
      <w:pPr>
        <w:pStyle w:val="BodyText"/>
        <w:spacing w:before="19"/>
        <w:ind w:left="0"/>
        <w:jc w:val="left"/>
      </w:pPr>
    </w:p>
    <w:p w14:paraId="6C81BEB2" w14:textId="79851CC8" w:rsidR="008957B7" w:rsidRPr="00E30CC2" w:rsidRDefault="00000000" w:rsidP="00E30CC2">
      <w:pPr>
        <w:pStyle w:val="ListParagraph"/>
        <w:numPr>
          <w:ilvl w:val="0"/>
          <w:numId w:val="1"/>
        </w:numPr>
        <w:tabs>
          <w:tab w:val="left" w:pos="462"/>
        </w:tabs>
        <w:spacing w:before="161"/>
        <w:ind w:right="109" w:firstLine="0"/>
        <w:jc w:val="left"/>
        <w:rPr>
          <w:sz w:val="20"/>
        </w:rPr>
      </w:pPr>
      <w:r w:rsidRPr="00E30CC2">
        <w:rPr>
          <w:b/>
          <w:sz w:val="20"/>
        </w:rPr>
        <w:t>OGRANICZENIA DOTYCZĄCE UŻYWANIA</w:t>
      </w:r>
      <w:r>
        <w:rPr>
          <w:sz w:val="20"/>
        </w:rPr>
        <w:t xml:space="preserve"> Użytkownikowi nie wolno (i) odtwarzać kodu źródłowego, dekompilować ani dezasemblować Oprogramowania; (ii) modyfikować, dostosowywać, zmieniać, tłumaczyć ani tworzyć dzieł pochodnych Oprogramowania; (iii) łączyć ani integrować Oprogramowania z jakimkolwiek oprogramowaniem lub rozwiązaniami </w:t>
      </w:r>
      <w:r>
        <w:rPr>
          <w:sz w:val="20"/>
        </w:rPr>
        <w:lastRenderedPageBreak/>
        <w:t xml:space="preserve">stron trzecich, chyba że zostało to wyraźnie określone jako zamierzone zastosowanie w odpowiednim zamówieniu, na fakturze lub w innej dokumentacji bądź specyfikacji dostarczonej przez Kodak Alaris (w szczególności w odniesieniu do oprogramowania Info Input Express, Capture Pro i Info Input Solution, zarówno w wersji kontraktowej, jak i w ramach poszczególnych partii); (iv) łączyć lub podporządkowywać Oprogramowania warunkom jakiejkolwiek licencji Open Source (zgodnie z definicją tego terminu podaną przez organizację Open Source Initiative, która jest opublikowana obecnie na jej stronie internetowej i dostępna pod adresem: </w:t>
      </w:r>
      <w:hyperlink r:id="rId9">
        <w:r w:rsidRPr="00E30CC2">
          <w:rPr>
            <w:color w:val="0000FF"/>
            <w:sz w:val="20"/>
            <w:u w:val="single" w:color="0000FF"/>
          </w:rPr>
          <w:t>http://www.opensource.org/osd</w:t>
        </w:r>
        <w:r>
          <w:rPr>
            <w:sz w:val="20"/>
          </w:rPr>
          <w:t>),</w:t>
        </w:r>
      </w:hyperlink>
      <w:r>
        <w:rPr>
          <w:sz w:val="20"/>
        </w:rPr>
        <w:t xml:space="preserve"> co powodowałoby, że Oprogramowanie podlegałoby pod taką licencję Open Source lub było licencjonowane na jej warunkach; (v) wyodrębniać jakichkolwiek danych lub treści z Oprogramowania; (vi) kopiować ani rozpowszechniać Oprogramowania w jakikolwiek sposób inny niż dozwolony w niniejszej umowie EULA lub wymagany przez prawo, w tym między innymi sublicencjonować, wynajmować, wypożyczać lub dzierżawić Oprogramowania jakiejkolwiek stronie trzeciej; lub (vii) korzystać z Oprogramowania w jakikolwiek inny sposób niedozwolony w niniejszej umowie EULA. W przypadku jeśli użytkownik otrzymuje Oprogramowanie wyłącznie do celów wewnętrznego testowania i oceny, nie wolno mu pod żadnym pozorem wykorzystywać Oprogramowania do celów komercyjnych lub pozwalających osiągnąć przychód. Użytkownik powinien (x) chronić Oprogramowanie przed nieuprawnionym ujawnieniem, stosując ten sam stopień</w:t>
      </w:r>
      <w:r w:rsidR="00E30CC2">
        <w:rPr>
          <w:sz w:val="20"/>
        </w:rPr>
        <w:t xml:space="preserve"> </w:t>
      </w:r>
      <w:r w:rsidRPr="00E30CC2">
        <w:rPr>
          <w:sz w:val="20"/>
        </w:rPr>
        <w:t>staranności, jaki jest używany do ochrony kodu źródłowego własnego oprogramowania i własnych informacji; (y) bezpiecznie przechowywać wszystkie kopie Oprogramowania, przez cały czas</w:t>
      </w:r>
      <w:r w:rsidR="00E30CC2" w:rsidRPr="00E30CC2">
        <w:rPr>
          <w:sz w:val="20"/>
        </w:rPr>
        <w:t xml:space="preserve"> </w:t>
      </w:r>
      <w:r w:rsidRPr="00E30CC2">
        <w:rPr>
          <w:sz w:val="20"/>
        </w:rPr>
        <w:t>i w każdej postaci; oraz (z) powiadomić Kodak Alaris na piśmie o wszelkich nieautoryzowanych ujawnieniach Oprogramowania lub wszelkim nieuprawnionym dostępie do niego, o których wie.</w:t>
      </w:r>
    </w:p>
    <w:p w14:paraId="487D90EC" w14:textId="77777777" w:rsidR="008957B7" w:rsidRDefault="008957B7">
      <w:pPr>
        <w:pStyle w:val="BodyText"/>
        <w:spacing w:before="4"/>
        <w:ind w:left="0"/>
        <w:jc w:val="left"/>
      </w:pPr>
    </w:p>
    <w:p w14:paraId="142D9B0F" w14:textId="77777777" w:rsidR="008957B7" w:rsidRDefault="00000000">
      <w:pPr>
        <w:pStyle w:val="ListParagraph"/>
        <w:numPr>
          <w:ilvl w:val="0"/>
          <w:numId w:val="1"/>
        </w:numPr>
        <w:tabs>
          <w:tab w:val="left" w:pos="462"/>
        </w:tabs>
        <w:ind w:right="137" w:firstLine="0"/>
        <w:rPr>
          <w:sz w:val="20"/>
        </w:rPr>
      </w:pPr>
      <w:r>
        <w:rPr>
          <w:b/>
          <w:sz w:val="20"/>
        </w:rPr>
        <w:t>KONSERWACJA</w:t>
      </w:r>
      <w:r>
        <w:rPr>
          <w:sz w:val="20"/>
        </w:rPr>
        <w:t xml:space="preserve"> W przypadku określonego Oprogramowania użytkownik będzie mieć możliwość oddzielnego zakupu usług konserwacyjnych od Kodak Alaris lub takie usługi mogą być wliczone w cenę licencji na Oprogramowanie (wtedy takie usługi są wyraźnie wymienione w odpowiedniej dokumentacji zamówienia). W przypadku uiszczenia opłaty konserwacyjnej za kwalifikujące się Oprogramowanie (oddzielnie lub w ramach zakupu licencji na Oprogramowanie) również poniższe warunki i postanowienia obowiązują w okresie, za który dokonano opłaty, chyba że usługi konserwacyjne lub niniejsza umowa EULA zostaną zakończone wcześniej. Podczas okresu świadczenia usług konserwacyjnych Kodak Alaris może aktualizować Oprogramowanie dostępne bez żadnych ograniczeń lub dostępne dla klientów nieodpłatnie; obejmuje to poprawę błędów i/lub nowe bądź ulepszone funkcjonalności. W ramach usług konserwacyjnych użytkownik ma prawo otrzymywać takie aktualizacje wydane podczas okresu obowiązywania usług konserwacyjnych. To prawo nie obejmuje żadnych nowych wersji programów, osobnych modułów lub przyszłych produktów, które Kodak Alaris opracowuje oraz udziela na nie licencji jako na osobne produkty lub nie udostępnia ich w ramach ogólnego dostępu bądź swoim klientom bezpłatnie. Użytkownik ponosi wyłączną odpowiedzialność za instalację i wdrożenie wszelkich aktualizacji lub nowych wersji Oprogramowania oraz wszelką wymaganą w związku z tym konwersję danych.</w:t>
      </w:r>
    </w:p>
    <w:p w14:paraId="34A24273" w14:textId="77777777" w:rsidR="008957B7" w:rsidRDefault="008957B7">
      <w:pPr>
        <w:pStyle w:val="BodyText"/>
        <w:spacing w:before="12"/>
        <w:ind w:left="0"/>
        <w:jc w:val="left"/>
      </w:pPr>
    </w:p>
    <w:p w14:paraId="4FDC11DD" w14:textId="77777777" w:rsidR="008957B7" w:rsidRDefault="00000000">
      <w:pPr>
        <w:pStyle w:val="ListParagraph"/>
        <w:numPr>
          <w:ilvl w:val="0"/>
          <w:numId w:val="1"/>
        </w:numPr>
        <w:tabs>
          <w:tab w:val="left" w:pos="462"/>
        </w:tabs>
        <w:ind w:right="151" w:firstLine="0"/>
        <w:rPr>
          <w:sz w:val="20"/>
        </w:rPr>
      </w:pPr>
      <w:r>
        <w:rPr>
          <w:b/>
          <w:sz w:val="20"/>
        </w:rPr>
        <w:t>DANE, PRYWATNOŚĆ I PLIKI COOKIE</w:t>
      </w:r>
      <w:r>
        <w:rPr>
          <w:sz w:val="20"/>
        </w:rPr>
        <w:t xml:space="preserve"> Niektóre Oprogramowanie może używać plików cookie lub innych mechanizmów śledzenia biernego i narzędzi do gromadzenia informacji na potrzeby ulepszania używania Oprogramowania. Wszelkie takie pliki cookie należą do typu powszechnie określanego jako „ściśle niezbędne” i są używane w celu zapewnienia prawidłowego działania Oprogramowania. Więcej informacji na temat konkretnych plików cookie wykorzystywanych przez określone Oprogramowanie można znaleźć w dokumentacji dołączonej do Oprogramowania lub w informacjach readme zawartych w samym oprogramowaniu.</w:t>
      </w:r>
    </w:p>
    <w:p w14:paraId="48A62E31" w14:textId="77777777" w:rsidR="008957B7" w:rsidRDefault="008957B7">
      <w:pPr>
        <w:pStyle w:val="BodyText"/>
        <w:spacing w:before="4"/>
        <w:ind w:left="0"/>
        <w:jc w:val="left"/>
      </w:pPr>
    </w:p>
    <w:p w14:paraId="2A46DEA6" w14:textId="77777777" w:rsidR="008957B7" w:rsidRDefault="00000000">
      <w:pPr>
        <w:pStyle w:val="BodyText"/>
        <w:spacing w:before="1"/>
        <w:ind w:right="138"/>
      </w:pPr>
      <w:r>
        <w:t>Kodak Alaris zastrzega sobie prawo do gromadzenia zagregowanych anonimowych danych dotyczących wszystkich użytkowników Oprogramowania, na przykład związanych z liczbą uruchomień Oprogramowania lub liczbą zalogowań do Oprogramowania, funkcjami Oprogramowania używanymi przez użytkownika oraz rodzajami i częstotliwością błędów Oprogramowania („</w:t>
      </w:r>
      <w:r>
        <w:rPr>
          <w:b/>
        </w:rPr>
        <w:t>Dane agregowane</w:t>
      </w:r>
      <w:r>
        <w:t>”) przez Kodak Alaris lub stronę trzecią. Kodak Alaris będzie wykorzystywał Dane agregowane, aby ocenić ogólne użytkowanie Oprogramowania przez klientów w celu określenia, jak używa się Oprogramowania, a także jak ulepszyć, zoptymalizować i dopracować Oprogramowanie oraz inne istniejące lub nowe produkty. Kodak Alaris może również współdzielić Dane agregowane: (i) ze sprzedawcami, którzy służą wsparciem w zakresie oferowania i opracowywania produktów oraz usług, (ii) z zewnętrznymi partnerami biznesowymi, z którymi Kodak Alaris prowadzi wspólne działania promocyjne, (iii) jeżeli Kodak Alaris uważa, iż jest to dozwolone przez prawo lub takie działanie nie spowoduje naruszenia prawa bądź obowiązków umownych, (iv) lub jeśli Kodak Alaris uważa, iż jest to poza tym konieczne do ochrony praw lub własności Kodak Alaris lub jest to konieczne do ochrony interesów innych użytkowników Oprogramowania. Kodak Alaris może współdzielić Dane agregowane i Dane transmisji: (i) ze swoimi spółkami powiązanymi, (ii) jeżeli Kodak Alaris uważa wedle swojej gestii, iż takie współdzielenie jest konieczne do tego, aby zapewnić zgodność z odnośnymi wymaganiami prawnymi lub wymogami władz rządowych w danej jurysdykcji, oraz (iii) jeżeli Kodak Alaris uważa, iż może to zminimalizować odpowiedzialność w rzeczywistym lub potencjalnym sporze sądowym. Jeżeli całość lub część działalności Kodak Alaris zostanie sprzedana lub w inny sposób przekazana stronie trzeciej, co jest mało prawdopodobne, Kodak Alaris przeniesie określone Dane zagregowane i Dane transmisji na rzecz nowego właściciela.</w:t>
      </w:r>
    </w:p>
    <w:p w14:paraId="7BD85FC4" w14:textId="77777777" w:rsidR="008957B7" w:rsidRDefault="008957B7">
      <w:pPr>
        <w:pStyle w:val="BodyText"/>
        <w:spacing w:before="14"/>
        <w:ind w:left="0"/>
        <w:jc w:val="left"/>
      </w:pPr>
    </w:p>
    <w:p w14:paraId="36DEDDC3" w14:textId="77777777" w:rsidR="008957B7" w:rsidRDefault="00000000">
      <w:pPr>
        <w:pStyle w:val="BodyText"/>
        <w:spacing w:line="242" w:lineRule="auto"/>
        <w:ind w:right="154"/>
      </w:pPr>
      <w:r>
        <w:t>Wszelkie gromadzenie, wykorzystywanie lub inne przetwarzanie Danych osobowych przez Oprogramowanie będzie zgodne z Uwagami o ochronie prywatności opublikowanymi przez firmę Kodak Alaris.</w:t>
      </w:r>
    </w:p>
    <w:p w14:paraId="1EEE498C" w14:textId="77777777" w:rsidR="008957B7" w:rsidRDefault="00000000">
      <w:pPr>
        <w:pStyle w:val="BodyText"/>
        <w:spacing w:before="227"/>
        <w:ind w:right="151"/>
      </w:pPr>
      <w:r>
        <w:t xml:space="preserve">Oprócz powyższego niektóre Oprogramowanie może również zawierać funkcje umożliwiające udostępnianie danych firmie Kodak Alaris w celu rozwiązywania problemów, które mogą wystąpić podczas korzystania z jej produktów. Takie funkcje są domyślnie zdezaktywowane, co oznacza, że użytkownik musi je aktywować, zanim jakiekolwiek dane zaczną być gromadzone lub udostępniane. Firma Kodak Alaris zdecydowanie zaleca, aby korzystając z takich funkcji udostępniania danych, użytkownik </w:t>
      </w:r>
      <w:r>
        <w:lastRenderedPageBreak/>
        <w:t>dostarczał tej firmie wyłącznie przykładowe dane, bez informacji uznawanych przez użytkownika za poufne lub będących danymi osobowymi zgodnie z obowiązującymi przepisami prawa. Chociaż firmie Kodak Alaris dołoży wszelkich starań, aby chronić wszelkie dane niepubliczne/poufne udostępniane przez użytkownika za pomocą takich funkcji, w żadnym wypadku firma Kodak Alaris nie ponosi odpowiedzialności za utratę, zniszczenie lub ujawnienie takich danych.</w:t>
      </w:r>
    </w:p>
    <w:p w14:paraId="3688532E" w14:textId="77777777" w:rsidR="008957B7" w:rsidRDefault="008957B7">
      <w:pPr>
        <w:pStyle w:val="BodyText"/>
        <w:spacing w:before="10"/>
        <w:ind w:left="0"/>
        <w:jc w:val="left"/>
      </w:pPr>
    </w:p>
    <w:p w14:paraId="26EBE4F4" w14:textId="77777777" w:rsidR="008957B7" w:rsidRDefault="00000000">
      <w:pPr>
        <w:pStyle w:val="ListParagraph"/>
        <w:numPr>
          <w:ilvl w:val="0"/>
          <w:numId w:val="1"/>
        </w:numPr>
        <w:tabs>
          <w:tab w:val="left" w:pos="462"/>
        </w:tabs>
        <w:spacing w:before="1"/>
        <w:ind w:right="155" w:firstLine="0"/>
        <w:rPr>
          <w:sz w:val="20"/>
        </w:rPr>
      </w:pPr>
      <w:r>
        <w:rPr>
          <w:b/>
          <w:sz w:val="20"/>
        </w:rPr>
        <w:t xml:space="preserve">ŁĄCZNOŚĆ Z INTERNETEM </w:t>
      </w:r>
      <w:r>
        <w:rPr>
          <w:sz w:val="20"/>
        </w:rPr>
        <w:t>Podczas instalowania i użytkowania niektóre Oprogramowanie może automatycznie nawiązywać połączenie z Internetem w celach takich jak weryfikacja licencji użytkownika na korzystanie z Oprogramowania i/lub w celu udostępnienia użytkownikowi dodatkowych informacji lub usług. Instalując Oprogramowanie i korzystając z niego, użytkownik zgadza się na taką łączność. W zakresie, w jakim taka łączność wiąże się z przetwarzaniem danych osobowych (takich jak adres IP), wszelkie dane osobowe będą gromadzone i wykorzystywane wyłącznie zgodnie z Uwagami o ochronie prywatności firmy Kodak Alaris.</w:t>
      </w:r>
    </w:p>
    <w:p w14:paraId="42BB24EE" w14:textId="77777777" w:rsidR="008957B7" w:rsidRDefault="008957B7">
      <w:pPr>
        <w:pStyle w:val="BodyText"/>
        <w:spacing w:before="5"/>
        <w:ind w:left="0"/>
        <w:jc w:val="left"/>
      </w:pPr>
    </w:p>
    <w:p w14:paraId="4B5FB6DC" w14:textId="0BB94A3E" w:rsidR="008957B7" w:rsidRDefault="00000000" w:rsidP="00E30CC2">
      <w:pPr>
        <w:pStyle w:val="ListParagraph"/>
        <w:numPr>
          <w:ilvl w:val="0"/>
          <w:numId w:val="1"/>
        </w:numPr>
        <w:tabs>
          <w:tab w:val="left" w:pos="462"/>
        </w:tabs>
        <w:spacing w:before="81"/>
        <w:ind w:right="139" w:firstLine="0"/>
        <w:jc w:val="left"/>
      </w:pPr>
      <w:r w:rsidRPr="00E30CC2">
        <w:rPr>
          <w:b/>
          <w:sz w:val="20"/>
        </w:rPr>
        <w:t>CZAS OBOWIĄZYWANIA UMOWY, ROZWIĄZANIE UMOWY</w:t>
      </w:r>
      <w:r>
        <w:rPr>
          <w:sz w:val="20"/>
        </w:rPr>
        <w:t xml:space="preserve"> Okres trwania niniejszej umowy EULA i licencji przyznanej na jej podstawie („</w:t>
      </w:r>
      <w:r w:rsidRPr="00E30CC2">
        <w:rPr>
          <w:b/>
          <w:sz w:val="20"/>
        </w:rPr>
        <w:t>Okres</w:t>
      </w:r>
      <w:r>
        <w:rPr>
          <w:sz w:val="20"/>
        </w:rPr>
        <w:t>”) rozpoczyna się wraz z datą pierwszej instalacji bądź użytkowania i pozostaje w mocy aż zostanie: (i) zakończony lub (ii) dla każdego Oprogramowania udostępnionego na podstawie subskrypcji lub dla którego używanie Oprogramowania podlega w innym razie ograniczeniom czasowym, aż subskrypcja bądź ograniczenie czasowe wygaśnie. Istnieje możliwość zerwania niniejszej umowy EULA w dowolnym czasie poprzez zaprzestanie użytkowania Oprogramowania. Firma Kodak Alaris ma prawo rozwiązać umowę EULA w trybie natychmiastowym bez wcześniejszej zapowiedzi: (x) jeżeli użytkownik nie przestrzega warunków lub postanowień niniejszej umowy EULA lub (y) w przypadku każdego Oprogramowania, za które Kodak Alaris nie otrzymuje opłaty licencyjnej, z dowolnego powodu i bez przyczyny, leży to w wyłącznej gestii Kodak Alaris. Po rozwiązaniu lub wygaśnięciu niniejszej umowy EULA z dowolnego powodu użytkownik wyraża zgodę na dezinstalację i usunięcie Oprogramowania ze wszystkich lokalizacji oraz usunięcie lub zniszczenie wszystkich jego kopii w dowolnej formie. Postanowienia niniejszej umowy EULA, które z racji na wyraźne warunki lub naturę i cel powinny nadal obowiązywać poza Okresem, zachowują moc po rozwiązaniu lub</w:t>
      </w:r>
      <w:r w:rsidR="00E30CC2">
        <w:rPr>
          <w:sz w:val="20"/>
        </w:rPr>
        <w:t xml:space="preserve"> </w:t>
      </w:r>
      <w:r w:rsidRPr="00E30CC2">
        <w:rPr>
          <w:sz w:val="20"/>
        </w:rPr>
        <w:t>wygaśnięciu niniejszej umowy EULA.</w:t>
      </w:r>
    </w:p>
    <w:p w14:paraId="31F6ED4A" w14:textId="77777777" w:rsidR="008957B7" w:rsidRDefault="008957B7">
      <w:pPr>
        <w:pStyle w:val="BodyText"/>
        <w:ind w:left="0"/>
        <w:jc w:val="left"/>
      </w:pPr>
    </w:p>
    <w:p w14:paraId="68FA01C7" w14:textId="77777777" w:rsidR="008957B7" w:rsidRDefault="00000000">
      <w:pPr>
        <w:pStyle w:val="ListParagraph"/>
        <w:numPr>
          <w:ilvl w:val="0"/>
          <w:numId w:val="1"/>
        </w:numPr>
        <w:tabs>
          <w:tab w:val="left" w:pos="462"/>
        </w:tabs>
        <w:ind w:right="140" w:firstLine="0"/>
        <w:rPr>
          <w:sz w:val="20"/>
        </w:rPr>
      </w:pPr>
      <w:r>
        <w:rPr>
          <w:b/>
          <w:sz w:val="20"/>
        </w:rPr>
        <w:t>WŁASNOŚĆ</w:t>
      </w:r>
      <w:r>
        <w:rPr>
          <w:sz w:val="20"/>
        </w:rPr>
        <w:t xml:space="preserve"> Kodak Alaris, spółki powiązane oraz jej i ich odpowiedni licencjodawcy zachowują tytuł i wszelkie prawa własności intelektualnej oraz własności Oprogramowania. Użytkownik otrzymuje jedynie licencję na użytkowanie Oprogramowania, a nie prawo własności czy inne udziały w nim. Użytkownik uznaje, że Oprogramowanie w kodzie źródłowym pozostaje poufną tajemnicą handlową Kodak Alaris i zgadza się na jego ochronę zgodnie z wymogami niniejszej umowy EULA i odnośnego prawa, w każdym przypadku wykorzystując co najmniej ekonomicznie uzasadnione standardy ochrony powszechne w branży. Nieprzestrzeganie postanowień tej Sekcji spowoduje automatyczne rozwiązanie niniejszej umowy EULA, a firma Kodak Alaris będzie uprawniona do powzięcia wszelkich dostępnych środków słusznych i prawnych.</w:t>
      </w:r>
    </w:p>
    <w:p w14:paraId="5A231D96" w14:textId="77777777" w:rsidR="008957B7" w:rsidRDefault="008957B7">
      <w:pPr>
        <w:pStyle w:val="BodyText"/>
        <w:spacing w:before="8"/>
        <w:ind w:left="0"/>
        <w:jc w:val="left"/>
      </w:pPr>
    </w:p>
    <w:p w14:paraId="1032EBB8" w14:textId="77777777" w:rsidR="008957B7" w:rsidRDefault="00000000">
      <w:pPr>
        <w:pStyle w:val="ListParagraph"/>
        <w:numPr>
          <w:ilvl w:val="0"/>
          <w:numId w:val="1"/>
        </w:numPr>
        <w:tabs>
          <w:tab w:val="left" w:pos="462"/>
        </w:tabs>
        <w:ind w:right="139" w:firstLine="0"/>
        <w:rPr>
          <w:sz w:val="20"/>
        </w:rPr>
      </w:pPr>
      <w:r>
        <w:rPr>
          <w:b/>
          <w:sz w:val="20"/>
        </w:rPr>
        <w:t>OBOWIĄZKI LICENCJOBIORCY</w:t>
      </w:r>
      <w:r>
        <w:rPr>
          <w:sz w:val="20"/>
        </w:rPr>
        <w:t xml:space="preserve"> Użytkownik przyjmuje i zobowiązuje się przestrzegać wszelkich odnośnych praw i przepisów, w tym wszelkich praw dotyczących własności intelektualnej (m.in. prawa autorskiego, prawa dotyczącego znaku towarowego, ochrony patentowej, prawa dotyczącego tajemnic handlowych oraz innych podobnych praw i przepisów ochronnych). Użytkownik przyjmuje odpowiedzialność za obsługę Oprogramowania oraz za instalację, użytkowanie i rezultaty uzyskane za pomocą Oprogramowania. Użytkownik oświadcza i gwarantuje, że posiada prawo i możliwość wyrażenia zgody na przestrzeganie warunków niniejszej umowy EULA, a także iż posiada odpowiednie prawa do wszelkich informacji czy materiałów przesyłanych za pośrednictwem Oprogramowania, w tym danych logowania, o ile dotyczy.</w:t>
      </w:r>
    </w:p>
    <w:p w14:paraId="0C89BEB9" w14:textId="77777777" w:rsidR="008957B7" w:rsidRDefault="008957B7">
      <w:pPr>
        <w:pStyle w:val="BodyText"/>
        <w:spacing w:before="8"/>
        <w:ind w:left="0"/>
        <w:jc w:val="left"/>
      </w:pPr>
    </w:p>
    <w:p w14:paraId="1B66809F" w14:textId="77777777" w:rsidR="008957B7" w:rsidRDefault="00000000">
      <w:pPr>
        <w:pStyle w:val="ListParagraph"/>
        <w:numPr>
          <w:ilvl w:val="0"/>
          <w:numId w:val="1"/>
        </w:numPr>
        <w:tabs>
          <w:tab w:val="left" w:pos="462"/>
        </w:tabs>
        <w:spacing w:before="1"/>
        <w:ind w:right="138" w:firstLine="0"/>
        <w:rPr>
          <w:sz w:val="20"/>
        </w:rPr>
      </w:pPr>
      <w:r>
        <w:rPr>
          <w:b/>
          <w:sz w:val="20"/>
        </w:rPr>
        <w:t>OGRANICZONA GWARANCJA</w:t>
      </w:r>
      <w:r>
        <w:rPr>
          <w:sz w:val="20"/>
        </w:rPr>
        <w:t xml:space="preserve"> Wyłącznie w przypadku Oprogramowania, za które Kodak Alaris otrzymuje opłatę licencyjną, Kodak Alaris gwarantuje, że przez okres trzydziestu (30) dni po zakupie takiej licencji Oprogramowanie będzie, pod warunkiem odpowiedniej instalacji na systemach spełniających wszystkie odnośne wymagania oraz w przypadku obsługi zgodnie ze specyfikacjami, działało zasadniczo zgodnie z danymi specyfikacjami oraz będzie zawierało opisaną tam funkcjonalność materialną.</w:t>
      </w:r>
    </w:p>
    <w:p w14:paraId="46611D31" w14:textId="77777777" w:rsidR="008957B7" w:rsidRDefault="008957B7">
      <w:pPr>
        <w:pStyle w:val="BodyText"/>
        <w:spacing w:before="3"/>
        <w:ind w:left="0"/>
        <w:jc w:val="left"/>
      </w:pPr>
    </w:p>
    <w:p w14:paraId="16A9BAF1" w14:textId="77777777" w:rsidR="008957B7" w:rsidRDefault="00000000">
      <w:pPr>
        <w:pStyle w:val="BodyText"/>
        <w:spacing w:before="1" w:line="242" w:lineRule="auto"/>
        <w:ind w:right="109"/>
        <w:jc w:val="left"/>
      </w:pPr>
      <w:bookmarkStart w:id="2" w:name="KODAK_ALARIS_MAKES_NO_OTHER_WARRANTIES,_"/>
      <w:bookmarkEnd w:id="2"/>
      <w:r>
        <w:t>KODAK ALARIS NIE UDZIELA ŻADNYCH INNYCH GWARANCJI DOTYCZĄCYCH OPROGRAMOWANIA I DOKUMENTACJI, ZARÓWNO BEZPOŚREDNICH, JAK I DOMNIEMANYCH. W MAKSYMALNYM ZAKRESIE DOPUSZCZALNYM PRZEZ OBOWIĄZUJĄCE PRAWO KODAK ALARIS W SWOIM IMIENIU LUB W IMIENIU SWOICH SPÓŁEK POWIĄZANYCH I ICH ODPOWIEDNICH LICENCJODAWCÓW WYRAŹNIE WYŁĄCZA WSZYSTKIE INNE GWARANCJE, ZARÓWNO BEZPOŚREDNIE, DOMNIEMANE, RĘKOJMIE LUB INNE, W TYM GWARANCJĘ WARTOŚCI HANDLOWEJ I PRZYDATNOŚCI DO OKREŚLONEGO CELU. NIEKTÓRE JURYSDYKCJE NIE ZEZWALAJĄ NA WYŁĄCZENIE GWARANCJI DOMNIEMANYCH, PRZEZ CO NIEKTÓRE Z POWYŻSZYCH OGRANICZEŃ MOGĄ NIE ODNOSIĆ SIĘ DO UŻYTKOWNIKA. OGRANICZONA GWARANCJA PRZYZNAJE OKREŚLONE PRAWA, UŻYTKOWNIK MOŻE MIEĆ INNE PRAWA, KTÓRE KAŻDORAZOWO SIĘ RÓŻNIĄ.</w:t>
      </w:r>
    </w:p>
    <w:p w14:paraId="087576BD" w14:textId="77777777" w:rsidR="008957B7" w:rsidRDefault="00000000">
      <w:pPr>
        <w:pStyle w:val="ListParagraph"/>
        <w:numPr>
          <w:ilvl w:val="0"/>
          <w:numId w:val="1"/>
        </w:numPr>
        <w:tabs>
          <w:tab w:val="left" w:pos="462"/>
        </w:tabs>
        <w:spacing w:before="221"/>
        <w:ind w:firstLine="0"/>
        <w:rPr>
          <w:sz w:val="20"/>
        </w:rPr>
      </w:pPr>
      <w:r>
        <w:rPr>
          <w:b/>
          <w:sz w:val="20"/>
        </w:rPr>
        <w:t>OGRANICZENIE ODPOWIEDZIALNOŚCI</w:t>
      </w:r>
      <w:r>
        <w:rPr>
          <w:sz w:val="20"/>
        </w:rPr>
        <w:t xml:space="preserve"> Użytkownik używa Oprogramowania wyłącznie na własną odpowiedzialność. Kodak Alaris lub jej spółki powiązane bądź też żaden z jej lub ich licencjodawców, dostawców, sprzedawców, pracowników, przedstawicieli lub pośredników nie ponosi wobec użytkownika odpowiedzialności za niewłaściwe użytkowanie przez niego Oprogramowania bądź poleganie na nim.</w:t>
      </w:r>
    </w:p>
    <w:p w14:paraId="1D58D334" w14:textId="77777777" w:rsidR="008957B7" w:rsidRDefault="008957B7">
      <w:pPr>
        <w:pStyle w:val="BodyText"/>
        <w:spacing w:before="4"/>
        <w:ind w:left="0"/>
        <w:jc w:val="left"/>
      </w:pPr>
    </w:p>
    <w:p w14:paraId="73AB419D" w14:textId="77777777" w:rsidR="008957B7" w:rsidRDefault="00000000">
      <w:pPr>
        <w:pStyle w:val="BodyText"/>
        <w:ind w:right="137"/>
      </w:pPr>
      <w:bookmarkStart w:id="3" w:name="TO_THE_EXTENT_PERMITTED_BY_LAW,_IN_NO_EV"/>
      <w:bookmarkEnd w:id="3"/>
      <w:r>
        <w:t xml:space="preserve">W ZAKRESIE DOZWOLONYM PRZEZ PRAWO, W ŻADNYM WYPADKU KODAK ALARIS LUB JEJ SPÓŁKI </w:t>
      </w:r>
      <w:r>
        <w:lastRenderedPageBreak/>
        <w:t>POWIĄZANE BĄDŹ ŻADEN Z JEJ LUB ICH LICENCJODAWCÓW, DOSTAWCÓW BĄDŹ SPRZEDAWCÓW NIE BĘDZIE PONOSIĆ ODPOWIEDZIALNOŚCI WOBEC UŻYTKOWNIKA Z TYTUŁU JAKICHKOLWIEK SZKÓD POŚREDNICH, PRZYPADKOWYCH, NADZWYCZAJNYCH, WYNIKOWYCH LUB ODSZKODOWAŃ SANKCYJNYCH, W TYM BEZ OGRANICZEŃ UTRATY ZYSKÓW, PRZERWANIA DZIAŁALNOŚCI BĄDŹ UTRATY MOŻLIWOŚCI UŻYTKOWANIA, KOSZTÓW ZAMAWIANIA ZAMIENNYCH PRODUKTÓW LUB USŁUG, UTRATY LUB USZKODZENIA INFORMACJI BIZNESOWYCH BĄDŹ DANYCH CZY TEŻ KOSZTÓW PRZYWRÓCENIA TAKICH DANYCH, UTRATY DOBREGO IMIENIA LUB INNYCH SZKÓD WYNIKAJĄCYCH Z UŻYTKOWANIA BĄDŹ NIEMOŻLIWOŚCI UŻYTKOWANIA OPROGRAMOWANIA, NAWET W PRZYPADKU WSKAZANIA NA MOŻLIWOŚĆ WYSTĄPIENIA TAKICH SZKÓD.</w:t>
      </w:r>
    </w:p>
    <w:p w14:paraId="0C010811" w14:textId="77777777" w:rsidR="008957B7" w:rsidRDefault="008957B7">
      <w:pPr>
        <w:pStyle w:val="BodyText"/>
        <w:spacing w:before="10"/>
        <w:ind w:left="0"/>
        <w:jc w:val="left"/>
      </w:pPr>
    </w:p>
    <w:p w14:paraId="1E9F3A89" w14:textId="77777777" w:rsidR="008957B7" w:rsidRDefault="00000000">
      <w:pPr>
        <w:pStyle w:val="BodyText"/>
        <w:spacing w:before="1"/>
        <w:ind w:right="135"/>
      </w:pPr>
      <w:r>
        <w:t>W KAŻDYM PRZYPADKU ZAGREGOWANA ODPOWIEDZIALNOŚĆ KODAK ALARIS, JEJ SPÓŁEK POWIĄZANYCH ORAZ JEJ I ICH LICENCJODAWCÓW, DOSTAWCÓW ORAZ SPRZEDAWCÓW ZGODNIE Z OPROGRAMOWANIEM LUB W ZWIĄZKU Z NIM, TĄ UMOWĄ EULA ORAZ JEJ PRZEDMIOTEM, DLA WSZYSTKICH POWIĄZANYCH ROSZCZEŃ WSZELKIEGO RODZAJU ORAZ ZGODNIE Z PRZEPISAMI PRAWA LUB IM RÓWNOWAŻNYMI, W TYM W ZAKRESIE NARUSZENIA WARUNKÓW UMOWY, DELIKTU (W TYM ZANIEDBANIA), WPROWADZENIA W BŁĄD (INNEGO NIŻ BEZPOŚREDNIE OSZUSTWO), ODPOWIEDZIALNOŚCI OBIEKTYWNEJ, NARUSZENIA OBOWIĄZKÓW USTAWOWYCH LUB INNYCH NIE PRZEKRACZA KWOTY UISZCZONEJ PRZEZ UŻYTKOWNIKA NA RZECZ KODAK ALARIS ZA OPROGRAMOWANIE, KTÓRE JEST PRZEDMIOTEM ROSZCZENIA. W TYCH JURYSDYKCJACH, KTÓRE NIE POZWALAJĄ NA WYŁĄCZENIE LUB OGRANICZENIE ODSZKODOWANIA, ODPOWIEDZIALNOŚĆ KODAK ALARIS JEST OGRANICZONA LUB WYŁĄCZONA DO MAKSYMALNEGO ZAKRESU DOZWOLONEGO PRAWNIE W TYCH JURYSDYKCJACH. ŻADNE POSTANOWIENIA W TEJ UMOWIE EULA NIE WYŁĄCZAJĄ LUB OGRANICZAJĄ ODPOWIEDZIALNOŚCI KODAK ALARIS W ZAKRESIE: (I) STRATY LUB SZKODY SPOWODOWANEJ PRZEZ UMYŚLNE DZIAŁANIE LUB RAŻĄCE ZANIEDBANIE ZE STRONY KODAK ALARIS LUB JEJ KIEROWNIKÓW, PRACOWNIKÓW, PRZEDSTAWICIELI LUB POŚREDNIKÓW (II) OBRAŻEŃ LUB ŚMIERCI OSÓB SPOWODOWANYCH PRZEZ DZIAŁANIE KODAK ALARIS LUB KIEROWNIKÓW KODAK ALARIS, PRACOWNIKÓW, PRZEDSTAWICIELI BĄDŹ POŚREDNIKÓW LUB (III) INNEGO RODZAJU ODPOWIEDZIALNOŚCI, KTÓREJ NIE MOŻNA WYKLUCZYĆ NA MOCY OBOWIĄZUJĄCEGO PRAWA.</w:t>
      </w:r>
    </w:p>
    <w:p w14:paraId="5D9562C0" w14:textId="77777777" w:rsidR="008957B7" w:rsidRDefault="008957B7">
      <w:pPr>
        <w:pStyle w:val="BodyText"/>
        <w:spacing w:before="14"/>
        <w:ind w:left="0"/>
        <w:jc w:val="left"/>
      </w:pPr>
    </w:p>
    <w:p w14:paraId="46FA3671" w14:textId="77777777" w:rsidR="008957B7" w:rsidRDefault="00000000">
      <w:pPr>
        <w:pStyle w:val="ListParagraph"/>
        <w:numPr>
          <w:ilvl w:val="0"/>
          <w:numId w:val="1"/>
        </w:numPr>
        <w:tabs>
          <w:tab w:val="left" w:pos="462"/>
        </w:tabs>
        <w:spacing w:line="242" w:lineRule="auto"/>
        <w:ind w:firstLine="0"/>
        <w:rPr>
          <w:sz w:val="20"/>
        </w:rPr>
      </w:pPr>
      <w:r>
        <w:rPr>
          <w:b/>
          <w:sz w:val="20"/>
        </w:rPr>
        <w:t>ZABEZPIECZENIE OD ODPOWIEDZIALNOŚCI</w:t>
      </w:r>
      <w:r>
        <w:rPr>
          <w:sz w:val="20"/>
        </w:rPr>
        <w:t xml:space="preserve"> Użytkownik ma obowiązek zwolnić z odpowiedzialności, bronić i zabezpieczyć firmę Kodak Alaris, jej spółki powiązane, a także jej i ich licencjodawców, kierowników, pracowników, przedstawicieli i pośredników w zakresie jakichkolwiek roszczeń, strat lub szkód, w tym w zakresie uzasadnionych opłat prawnych i kosztów, które wynikają bezpośrednio lub pośrednio z: (i) użytkowania Oprogramowania przez użytkownika, jego pracowników, pośredników lub klientów, innego niż zgodnie z warunkami niniejszej umowy EULA (ii) naruszenia warunków i postanowień zewnętrznego dostawcy dotyczących Oprogramowania przez użytkownika (iii) naruszenia przez użytkownika warunków niniejszej umowy EULA oraz (iv) zaniedbania lub umyślnego naruszenia przez użytkownika, jego pracowników, przedstawicieli bądź pośredników.</w:t>
      </w:r>
    </w:p>
    <w:p w14:paraId="1FEBE007" w14:textId="77777777" w:rsidR="008957B7" w:rsidRDefault="008957B7">
      <w:pPr>
        <w:pStyle w:val="BodyText"/>
        <w:spacing w:before="81"/>
        <w:ind w:left="0"/>
        <w:jc w:val="left"/>
      </w:pPr>
    </w:p>
    <w:p w14:paraId="36FE2B09" w14:textId="77777777" w:rsidR="008957B7" w:rsidRDefault="00000000">
      <w:pPr>
        <w:pStyle w:val="ListParagraph"/>
        <w:numPr>
          <w:ilvl w:val="0"/>
          <w:numId w:val="1"/>
        </w:numPr>
        <w:tabs>
          <w:tab w:val="left" w:pos="462"/>
        </w:tabs>
        <w:ind w:right="144" w:firstLine="0"/>
        <w:rPr>
          <w:sz w:val="20"/>
        </w:rPr>
      </w:pPr>
      <w:r>
        <w:rPr>
          <w:b/>
          <w:sz w:val="20"/>
        </w:rPr>
        <w:t>EKSPORT</w:t>
      </w:r>
      <w:r>
        <w:rPr>
          <w:sz w:val="20"/>
        </w:rPr>
        <w:t xml:space="preserve"> Użytkownik nie może używać Oprogramowania ani go w jakikolwiek sposób eksportować i ponownie eksportować, chyba że jest to zgodne z prawem Stanów Zjednoczonych oraz ustawodawstwem kraju, w którym Oprogramowanie zostało kupione. Oprogramowanie w szczególności nie może być eksportowane ani ponownie eksportowane (a) do wszelkich krajów objętych embargiem Stanów Zjednoczonych (w szczególności na Kubę, do Iranu, Iraku, Libii, Korei Północnej, Serbii, Sudanu i Syrii, w tym do obywateli i mieszkańców tych krajów); oraz (b) do wyszczególnionych obywateli na liście Departamentu Skarbu Stanów Zjednoczonych i do osób objętych zakazem Departamentu Handlu Stanów Zjednoczonych. Używając Oprogramowania, użytkownik oświadcza i zapewnia, że nie znajduje się w żadnym z powyższych krajów i na żadnej z powyższych list, nie jest pod kontrolą żadnego z powyższych krajów i nie jest objęty żadną z powyższych list, nie jest obywatelem lub mieszkańcem żadnego z powyższych krajów ani nie jest obywatelem lub mieszkańcem znajdującym się na żadnej z powyższych list.</w:t>
      </w:r>
    </w:p>
    <w:p w14:paraId="4FC5BE7A" w14:textId="77777777" w:rsidR="008957B7" w:rsidRDefault="008957B7">
      <w:pPr>
        <w:pStyle w:val="BodyText"/>
        <w:spacing w:before="10"/>
        <w:ind w:left="0"/>
        <w:jc w:val="left"/>
      </w:pPr>
    </w:p>
    <w:p w14:paraId="70292FB9" w14:textId="77777777" w:rsidR="008957B7" w:rsidRDefault="00000000">
      <w:pPr>
        <w:pStyle w:val="ListParagraph"/>
        <w:numPr>
          <w:ilvl w:val="0"/>
          <w:numId w:val="1"/>
        </w:numPr>
        <w:tabs>
          <w:tab w:val="left" w:pos="462"/>
        </w:tabs>
        <w:ind w:right="153" w:firstLine="0"/>
        <w:rPr>
          <w:sz w:val="20"/>
        </w:rPr>
      </w:pPr>
      <w:r>
        <w:rPr>
          <w:b/>
          <w:sz w:val="20"/>
        </w:rPr>
        <w:t>POSTANOWIENIA OBOWIĄZUJĄCE W UNII EUROPEJSKIEJ</w:t>
      </w:r>
      <w:r>
        <w:rPr>
          <w:sz w:val="20"/>
        </w:rPr>
        <w:t xml:space="preserve"> Jeśli Oprogramowanie zostało kupione w kraju należącym do Unii Europejskiej, żadna część niniejszej umowy EULA nie może być interpretowana jako ograniczenie jakichkolwiek praw przyznanych przez Dyrektywę Wspólnoty Europejskiej o ochronie prawnej programów (91/250/EWG).</w:t>
      </w:r>
    </w:p>
    <w:p w14:paraId="7718D180" w14:textId="77777777" w:rsidR="008957B7" w:rsidRDefault="008957B7">
      <w:pPr>
        <w:pStyle w:val="BodyText"/>
        <w:spacing w:before="4"/>
        <w:ind w:left="0"/>
        <w:jc w:val="left"/>
      </w:pPr>
    </w:p>
    <w:p w14:paraId="0E2A211A" w14:textId="77777777" w:rsidR="008957B7" w:rsidRDefault="00000000">
      <w:pPr>
        <w:pStyle w:val="ListParagraph"/>
        <w:numPr>
          <w:ilvl w:val="0"/>
          <w:numId w:val="1"/>
        </w:numPr>
        <w:tabs>
          <w:tab w:val="left" w:pos="462"/>
        </w:tabs>
        <w:ind w:firstLine="0"/>
        <w:rPr>
          <w:sz w:val="20"/>
        </w:rPr>
      </w:pPr>
      <w:r>
        <w:rPr>
          <w:b/>
          <w:sz w:val="20"/>
        </w:rPr>
        <w:t>UŻYTKOWNICY FEDERALNI I NABYCIA</w:t>
      </w:r>
      <w:r>
        <w:rPr>
          <w:sz w:val="20"/>
        </w:rPr>
        <w:t xml:space="preserve"> Niniejsza Sekcja dotyczy każdego nabycia Oprogramowania przez rząd federalny lub dla rządu federalnego Stanów Zjednoczonych albo przez głównego wykonawcę lub podwykonawcę (na dowolnym poziomie) w ramach dowolnej umowy, grantu, umowy o współpracy lub innej aktywności związanej z rządem federalnym. Oprogramowanie i wszelka związana z nim dokumentacja stanowią „produkt komercyjny” zgodnie z definicją tego terminu zawartą w części 48 par. 2.101 kodeksu C.F.R., składający się z „komercyjnego oprogramowania komputerowego” i „dokumentacji komercyjnego oprogramowania komputerowego” zgodnie z definicją tych terminów zawartą w części 48 par. 12.212 kodeksu C.F.R. W związku z tym jeśli Licencjobiorca jest agencją rządu USA lub jakimkolwiek jego wykonawcą, Licencjobiorca otrzymuje tylko te prawa w odniesieniu do Oprogramowania i wszelkiej powiązanej dokumentacji, które są przyznawane wszystkim innym użytkownikom końcowym na mocy licencji zgodnie z (a) częścią 48, paragrafy od 227.7201 do</w:t>
      </w:r>
    </w:p>
    <w:p w14:paraId="014490D5" w14:textId="77777777" w:rsidR="008957B7" w:rsidRDefault="00000000">
      <w:pPr>
        <w:pStyle w:val="BodyText"/>
        <w:spacing w:before="7" w:line="242" w:lineRule="auto"/>
        <w:ind w:right="158"/>
      </w:pPr>
      <w:r>
        <w:t>227.7204 kodeksu C.F.R., w odniesieniu do Departamentu Obrony i jego wykonawców lub (b) częścią 48 par. 12.212 kodeksu C.F.R. w odniesieniu do wszystkich innych licencjobiorców rządu USA i ich wykonawców.</w:t>
      </w:r>
    </w:p>
    <w:p w14:paraId="23BD5E9C" w14:textId="77777777" w:rsidR="008957B7" w:rsidRDefault="00000000">
      <w:pPr>
        <w:pStyle w:val="ListParagraph"/>
        <w:numPr>
          <w:ilvl w:val="0"/>
          <w:numId w:val="1"/>
        </w:numPr>
        <w:tabs>
          <w:tab w:val="left" w:pos="462"/>
        </w:tabs>
        <w:ind w:right="143" w:firstLine="0"/>
        <w:rPr>
          <w:sz w:val="20"/>
        </w:rPr>
      </w:pPr>
      <w:r>
        <w:rPr>
          <w:b/>
          <w:sz w:val="20"/>
        </w:rPr>
        <w:lastRenderedPageBreak/>
        <w:t>SANKCJE EKONOMICZNE</w:t>
      </w:r>
      <w:r>
        <w:rPr>
          <w:sz w:val="20"/>
        </w:rPr>
        <w:t xml:space="preserve"> Użytkownik winien przestrzegać wszystkich odnośnych praw, przepisów i zasad zarządzanych przez wszelkie jednostki rządowe, agencje, organy regulacyjne lub inne jednostki mające moc regulacyjną lub spełniające funkcje regulacyjne, w tym np. Rady Bezpieczeństwa Organizacji Narodów Zjednoczonych, Stanów Zjednoczonych (w tym Urzędu Kontroli Aktywów Zagranicznych Departamentu Skarbu Stanów Zjednoczonych oraz Departamentu Stanu Stanów Zjednoczonych), Unii Europejskiej, Zjednoczonego Królestwa, Ministerstwa Ekonomiki i Finansów Rządu Zjednoczonego Królestwa, Hong Kongu, Władz Monetarnych Hong Kongu lub innych władz nakładających sankcje handlowe, ekonomiczne lub finansowe bądź embarga handlowe („</w:t>
      </w:r>
      <w:r>
        <w:rPr>
          <w:b/>
          <w:sz w:val="20"/>
        </w:rPr>
        <w:t>sankcje ekonomiczne</w:t>
      </w:r>
      <w:r>
        <w:rPr>
          <w:sz w:val="20"/>
        </w:rPr>
        <w:t>”). Użytkownik zgadza się, iż nie będzie pośrednio ani bezpośrednio brał udział w transakcjach obejmujących wymienione podmioty/działania ani zezwalał na to osobom trzecim działającym w jego imieniu: (i) kraje, terytoria lub inne jurysdykcje podlegające sankcjom ekonomicznym; (ii) wszelkie osoby będące celem sankcji ekonomicznych bądź wobec których je zastosowano; lub</w:t>
      </w:r>
    </w:p>
    <w:p w14:paraId="32E346E3" w14:textId="77777777" w:rsidR="008957B7" w:rsidRDefault="00000000">
      <w:pPr>
        <w:pStyle w:val="BodyText"/>
        <w:spacing w:before="10"/>
        <w:ind w:right="144"/>
      </w:pPr>
      <w:r>
        <w:t>(iii) łamanie wszelkich sankcji ekonomicznych. Bez ograniczania ogólnego charakteru powyższych stwierdzeń użytkownikowi nie wolno w sposób bezpośredni lub pośredni wykorzystywać Oprogramowania bądź w inny sposób prowadzić transakcji z osobami trzecimi bądź handlu jakimikolwiek materiałami, towarami bądź ich komponentami, które znajdują się w kraju bądź innej jurysdykcji (lub pochodzą z nich), wobec których zastosowano sankcje ekonomiczne bądź powiązane z nimi zakazy. Dodatkowo użytkownik wyraźnie uznaje, że nie wolno mu w sposób bezpośredni lub pośredni zamawiać, handlować, sprzedawać w inny sposób zarządzać lub angażować się w działalność ekonomiczną w następujących krajach i regionach: (i) Iran; (ii) Sudan; (iii) Korea Północna; (iv) Syria; (v) Kuba; (vi) Białoruś;</w:t>
      </w:r>
    </w:p>
    <w:p w14:paraId="54233F7D" w14:textId="77777777" w:rsidR="008957B7" w:rsidRDefault="00000000">
      <w:pPr>
        <w:pStyle w:val="BodyText"/>
        <w:spacing w:before="6"/>
        <w:ind w:right="154"/>
      </w:pPr>
      <w:r>
        <w:t>(vii) Zimbabwe; (viii) Mjanma (Birma); (ix) Krym, Sewastopol, obwody doniecki i ługański (Ukraina); (x) sektory militarny/obronny/energetyczny w Rosji; (xi) Afganistan; (xii) Wenezuela; i (xiii) jakikolwiek inny kraj lub terytorium, przeciwko któremu obowiązujące sankcje handlowe zostały wdrożone przez rząd kraju, w którym firma Kodak Alaris lub którykolwiek z jej podmiotów stowarzyszonych prowadzi działalność.</w:t>
      </w:r>
    </w:p>
    <w:p w14:paraId="6747941F" w14:textId="77777777" w:rsidR="008957B7" w:rsidRDefault="008957B7">
      <w:pPr>
        <w:pStyle w:val="BodyText"/>
        <w:spacing w:before="6"/>
        <w:ind w:left="0"/>
        <w:jc w:val="left"/>
      </w:pPr>
    </w:p>
    <w:p w14:paraId="400A50D0" w14:textId="77777777" w:rsidR="008957B7" w:rsidRDefault="00000000">
      <w:pPr>
        <w:pStyle w:val="ListParagraph"/>
        <w:numPr>
          <w:ilvl w:val="0"/>
          <w:numId w:val="1"/>
        </w:numPr>
        <w:tabs>
          <w:tab w:val="left" w:pos="462"/>
        </w:tabs>
        <w:ind w:right="137" w:firstLine="0"/>
        <w:rPr>
          <w:sz w:val="20"/>
        </w:rPr>
      </w:pPr>
      <w:r>
        <w:rPr>
          <w:b/>
          <w:sz w:val="20"/>
        </w:rPr>
        <w:t>POLITYKA ANTYKORUPCYJNA</w:t>
      </w:r>
      <w:r>
        <w:rPr>
          <w:sz w:val="20"/>
        </w:rPr>
        <w:t xml:space="preserve"> Użytkownik winien przestrzegać wszystkich wymagań i zakazów dotyczących praw lub przepisów w zakresie przeciwdziałania korupcji i łapownictwu: (i) w jurysdykcji, w której nabyto Oprogramowanie (ii) zgodnie z ustawą o zagranicznych praktykach korupcyjnych Stanów Zjednoczonych Ameryki („FCPA”) (iii) zgodnie z ustawą o łapownictwie Zjednoczonego Królestwa z 2010 roku („ustawa o łapownictwie Zjednoczonego Królestwa”) oraz (iv) we wszelkich innych jurysdykcjach, w których użytkownik korzysta z Oprogramowania, w każdym przypadku zgodnie z nowelizowanymi i każdorazowo obowiązującymi wersjami (zwanymi łącznie „</w:t>
      </w:r>
      <w:r>
        <w:rPr>
          <w:b/>
          <w:sz w:val="20"/>
        </w:rPr>
        <w:t>prawami antykorupcyjnymi</w:t>
      </w:r>
      <w:r>
        <w:rPr>
          <w:sz w:val="20"/>
        </w:rPr>
        <w:t>”). Użytkownik oświadcza i zapewnia, że zapoznał się, działał i obecnie działa zgodnie ze wszystkimi prawami antykorupcyjnymi, natomiast w zakresie nabywania, instalowania i użytkowania Oprogramowania oraz przestrzegając niniejszej umowy EULA i wykonując swoje obowiązki zgodnie z nią, ponadto oświadcza i zapewnia, że ani on, ani jego pracownicy, przedstawiciele lub pośrednicy nie angażują się ani nie będą angażować w działalność, która stanowiłaby wykroczenie w świetle FCPA, gdyby była wykonywana w Stanach Zjednoczonych lub wszelką działalność, która stanowiłaby wykroczenie zgodnie z ustawą o łapownictwie Zjednoczonego Królestwa, gdyby była wykonywana na jego terenie. W przypadku powzięcia informacji na temat rzeczywistego lub podejrzewanego naruszenia postanowień tej Sekcji lub rzeczywistej, nadchodzącej bądź grożącej kontroli organów nadzoru w związku z tym lub w odniesieniu do praw antykorupcyjnych należy niezwłocznie powiadomić pisemnie o tym fakcie Kodak Alaris.</w:t>
      </w:r>
    </w:p>
    <w:p w14:paraId="66CB1673" w14:textId="77777777" w:rsidR="008957B7" w:rsidRDefault="008957B7">
      <w:pPr>
        <w:pStyle w:val="BodyText"/>
        <w:spacing w:before="10"/>
        <w:ind w:left="0"/>
        <w:jc w:val="left"/>
      </w:pPr>
    </w:p>
    <w:p w14:paraId="18292048" w14:textId="77777777" w:rsidR="008957B7" w:rsidRDefault="00000000">
      <w:pPr>
        <w:pStyle w:val="ListParagraph"/>
        <w:numPr>
          <w:ilvl w:val="0"/>
          <w:numId w:val="1"/>
        </w:numPr>
        <w:tabs>
          <w:tab w:val="left" w:pos="462"/>
        </w:tabs>
        <w:spacing w:before="1"/>
        <w:ind w:firstLine="0"/>
        <w:rPr>
          <w:sz w:val="20"/>
        </w:rPr>
      </w:pPr>
      <w:r>
        <w:rPr>
          <w:b/>
          <w:sz w:val="20"/>
        </w:rPr>
        <w:t>ZGODNOŚĆ</w:t>
      </w:r>
      <w:r>
        <w:rPr>
          <w:sz w:val="20"/>
        </w:rPr>
        <w:t xml:space="preserve"> Podczas Okresu trwania umowy i przez sześć (6) miesięcy po nim Kodak Alaris może prosić o informacje lub przeprowadzać kontrolę, aby zapewnić sobie zgodność z warunkami tej umowy EULA. W przypadku prośby o informację lub kontroli użytkownik winien w odpowiedni sposób współpracować oraz zapewnić dostęp do odpowiednich zapisów, systemów, sprzętu, informacji i personelu, natomiast Kodak Alaris podejmie wszelkie odpowiednie działania, aby nie zakłócać bez powodu działań biznesowych.</w:t>
      </w:r>
    </w:p>
    <w:p w14:paraId="7CC83036" w14:textId="77777777" w:rsidR="008957B7" w:rsidRDefault="008957B7">
      <w:pPr>
        <w:pStyle w:val="BodyText"/>
        <w:spacing w:before="4"/>
        <w:ind w:left="0"/>
        <w:jc w:val="left"/>
      </w:pPr>
    </w:p>
    <w:p w14:paraId="26EE8174" w14:textId="77777777" w:rsidR="008957B7" w:rsidRDefault="00000000">
      <w:pPr>
        <w:pStyle w:val="Heading1"/>
        <w:numPr>
          <w:ilvl w:val="0"/>
          <w:numId w:val="1"/>
        </w:numPr>
        <w:tabs>
          <w:tab w:val="left" w:pos="462"/>
        </w:tabs>
        <w:ind w:left="462" w:right="0"/>
        <w:jc w:val="both"/>
        <w:rPr>
          <w:b w:val="0"/>
        </w:rPr>
      </w:pPr>
      <w:bookmarkStart w:id="4" w:name="18._MISCELLANEOUS."/>
      <w:bookmarkEnd w:id="4"/>
      <w:r>
        <w:t>INNE POSTANOWIENIA</w:t>
      </w:r>
      <w:r>
        <w:rPr>
          <w:b w:val="0"/>
        </w:rPr>
        <w:t xml:space="preserve"> </w:t>
      </w:r>
    </w:p>
    <w:p w14:paraId="013E2541" w14:textId="7604DD3A" w:rsidR="008957B7" w:rsidRDefault="00000000" w:rsidP="00E30CC2">
      <w:pPr>
        <w:pStyle w:val="ListParagraph"/>
        <w:numPr>
          <w:ilvl w:val="1"/>
          <w:numId w:val="1"/>
        </w:numPr>
        <w:tabs>
          <w:tab w:val="left" w:pos="606"/>
        </w:tabs>
        <w:spacing w:before="81"/>
        <w:ind w:right="136"/>
      </w:pPr>
      <w:r w:rsidRPr="00E30CC2">
        <w:rPr>
          <w:sz w:val="20"/>
          <w:u w:val="single"/>
        </w:rPr>
        <w:t>Cała umowa</w:t>
      </w:r>
      <w:r>
        <w:rPr>
          <w:sz w:val="20"/>
        </w:rPr>
        <w:t>. Niniejsza umowa EULA stanowi całą umowę między użytkownikiem i firmą Kodak Alaris w odniesieniu do Oprogramowania</w:t>
      </w:r>
      <w:r w:rsidR="00E30CC2">
        <w:rPr>
          <w:sz w:val="20"/>
        </w:rPr>
        <w:t xml:space="preserve"> </w:t>
      </w:r>
      <w:r w:rsidRPr="00E30CC2">
        <w:rPr>
          <w:sz w:val="20"/>
        </w:rPr>
        <w:t>i przedmiotu niniejszej umowy oraz zastępuje wszelką inną komunikację, porozumienia lub umowy, pisemne lub ustne, w odniesieniu do Oprogramowania i takiego przedmiotu.</w:t>
      </w:r>
    </w:p>
    <w:p w14:paraId="4827CD2F" w14:textId="77777777" w:rsidR="008957B7" w:rsidRDefault="00000000">
      <w:pPr>
        <w:pStyle w:val="ListParagraph"/>
        <w:numPr>
          <w:ilvl w:val="1"/>
          <w:numId w:val="1"/>
        </w:numPr>
        <w:tabs>
          <w:tab w:val="left" w:pos="606"/>
        </w:tabs>
        <w:spacing w:before="2" w:line="242" w:lineRule="auto"/>
        <w:ind w:left="102" w:right="163" w:firstLine="0"/>
        <w:rPr>
          <w:sz w:val="20"/>
        </w:rPr>
      </w:pPr>
      <w:r>
        <w:rPr>
          <w:sz w:val="20"/>
          <w:u w:val="single"/>
        </w:rPr>
        <w:t>Zawiadomienia</w:t>
      </w:r>
      <w:r>
        <w:rPr>
          <w:sz w:val="20"/>
        </w:rPr>
        <w:t xml:space="preserve">  Wszelkie zawiadomienia przesyłane do Kodak Alaris zgodnie z tą umową EULA należy przesyłać do wiadomości działu prawnego na adres </w:t>
      </w:r>
      <w:hyperlink r:id="rId10">
        <w:r>
          <w:rPr>
            <w:color w:val="0000FF"/>
            <w:sz w:val="20"/>
            <w:u w:val="single" w:color="0000FF"/>
          </w:rPr>
          <w:t>legal@kodakalaris.com</w:t>
        </w:r>
        <w:r>
          <w:rPr>
            <w:sz w:val="20"/>
          </w:rPr>
          <w:t>.</w:t>
        </w:r>
      </w:hyperlink>
    </w:p>
    <w:p w14:paraId="39F7621C" w14:textId="77777777" w:rsidR="008957B7" w:rsidRDefault="00000000">
      <w:pPr>
        <w:pStyle w:val="ListParagraph"/>
        <w:numPr>
          <w:ilvl w:val="1"/>
          <w:numId w:val="1"/>
        </w:numPr>
        <w:tabs>
          <w:tab w:val="left" w:pos="606"/>
        </w:tabs>
        <w:spacing w:line="242" w:lineRule="auto"/>
        <w:ind w:left="102" w:right="158" w:firstLine="0"/>
        <w:rPr>
          <w:sz w:val="20"/>
        </w:rPr>
      </w:pPr>
      <w:r>
        <w:rPr>
          <w:sz w:val="20"/>
          <w:u w:val="single"/>
        </w:rPr>
        <w:t>Obowiązujące ustawodawstwo</w:t>
      </w:r>
      <w:r>
        <w:rPr>
          <w:sz w:val="20"/>
        </w:rPr>
        <w:t xml:space="preserve">  Jeśli to Oprogramowanie zakupiono na terenie Zjednoczonego Królestwa lub Europejskiego Obszaru Gospodarczego, ta umowa EULA podlega prawom Anglii i Walii. Jeśli to Oprogramowanie zakupiono poza terenem Zjednoczonego Królestwa lub Europejskiego Obszaru Gospodarczego, ta umowa EULA podlega prawom stanu Nowy Jork. Niniejsza Umowa EULA nie podlega Konwencji ONZ dotyczącej umów o Międzynarodowej Sprzedaży Towarów (United Nations Convention on Contracts for the International Sale of Goods), stosowanie której jest jawnie wyłączone. Jeśli z jakiegokolwiek powodu właściwy sąd uzna którekolwiek postanowienie lub jego część za niewykonalne, pozostałe części niniejszej umowy EULA nadal będą obowiązywać.</w:t>
      </w:r>
    </w:p>
    <w:p w14:paraId="627BAFE6" w14:textId="77777777" w:rsidR="008957B7" w:rsidRDefault="00000000">
      <w:pPr>
        <w:pStyle w:val="ListParagraph"/>
        <w:numPr>
          <w:ilvl w:val="1"/>
          <w:numId w:val="1"/>
        </w:numPr>
        <w:tabs>
          <w:tab w:val="left" w:pos="606"/>
        </w:tabs>
        <w:ind w:left="102" w:right="156" w:firstLine="0"/>
        <w:rPr>
          <w:sz w:val="20"/>
        </w:rPr>
      </w:pPr>
      <w:r>
        <w:rPr>
          <w:sz w:val="20"/>
          <w:u w:val="single"/>
        </w:rPr>
        <w:t>Siła wyższa</w:t>
      </w:r>
      <w:r>
        <w:rPr>
          <w:sz w:val="20"/>
        </w:rPr>
        <w:t xml:space="preserve">  Kodak Alaris nie ponosi odpowiedzialności za niewykonanie swoich zobowiązań w zakresie, w jakim takie niewykonanie jest bezpośrednio lub pośrednio spowodowane (a) działaniem siły wyższej; (b) powodzią, pożarem, trzęsieniem ziemi, epidemią, pandemią lub wybuchem; (c) wojną, inwazją, działaniami wojennymi (wypowiedzianymi lub niewypowiedzianymi), groźbami lub działaniami terrorystycznymi, zamieszkami lub innymi niepokojami społecznymi; (d) zarządzeniami, przepisami lub działaniami rządu; (e) embargiem lub blokadami, które weszły w życie w dniu zawarcia niniejszej Umowy lub po nim; (f) sytuacją nadzwyczajną w kraju lub regionie; (g) strajkami, przestojami lub spowolnieniami w pracy lub </w:t>
      </w:r>
      <w:r>
        <w:rPr>
          <w:sz w:val="20"/>
        </w:rPr>
        <w:lastRenderedPageBreak/>
        <w:t>innymi zakłóceniami w branży; (h) awariami telekomunikacyjnymi, przerwami w dostawie prądu lub niedoborami prądu, brakami magazynów lub powierzchni magazynowych, nieodpowiednimi usługami transportowymi lub niemożnością uzyskania dostaw odpowiednich materiałów bądź ich opóźnieniem; oraz (i) innymi podobnymi zdarzeniami pozostającymi poza uzasadnioną kontrolą firmy Kodak Alaris.</w:t>
      </w:r>
    </w:p>
    <w:p w14:paraId="3E1801B1" w14:textId="77777777" w:rsidR="008957B7" w:rsidRDefault="00000000">
      <w:pPr>
        <w:pStyle w:val="ListParagraph"/>
        <w:numPr>
          <w:ilvl w:val="1"/>
          <w:numId w:val="1"/>
        </w:numPr>
        <w:tabs>
          <w:tab w:val="left" w:pos="606"/>
        </w:tabs>
        <w:ind w:left="102" w:right="146" w:firstLine="0"/>
        <w:rPr>
          <w:sz w:val="20"/>
        </w:rPr>
      </w:pPr>
      <w:r>
        <w:rPr>
          <w:sz w:val="20"/>
          <w:u w:val="single"/>
        </w:rPr>
        <w:t>Cedowanie</w:t>
      </w:r>
      <w:r>
        <w:rPr>
          <w:sz w:val="20"/>
        </w:rPr>
        <w:t xml:space="preserve">  Użytkownikowi nie wolno cedować, przenosić, przekazywać lub podzlecać żadnego z przysługujących mu na mocy niniejszej umowy EULA praw czy obowiązków bez uprzedniej pisemnej zgody Kodak Alaris. Wszelkie domniemane cesje lub przekazania stanowiące naruszenie tej Sekcji nie mają mocy prawnej. Kodak Alaris może w każdym czasie scedować lub przenieść dowolne lub wszystkie spośród swoich praw i obowiązków zgodnych z niniejszą umową EULA bez uprzednio wyrażonej przez użytkownika w formie pisemnej zgody na rzecz spółki zależnej lub każdej innej osoby nabywającej wszystkie lub zasadniczo wszystkie aktywa Kodak Alaris.</w:t>
      </w:r>
    </w:p>
    <w:p w14:paraId="3A05B5CC" w14:textId="77777777" w:rsidR="008957B7" w:rsidRDefault="00000000">
      <w:pPr>
        <w:pStyle w:val="ListParagraph"/>
        <w:numPr>
          <w:ilvl w:val="1"/>
          <w:numId w:val="1"/>
        </w:numPr>
        <w:tabs>
          <w:tab w:val="left" w:pos="606"/>
        </w:tabs>
        <w:spacing w:before="2"/>
        <w:ind w:left="102" w:right="136" w:firstLine="0"/>
        <w:rPr>
          <w:sz w:val="20"/>
        </w:rPr>
      </w:pPr>
      <w:r>
        <w:rPr>
          <w:sz w:val="20"/>
          <w:u w:val="single"/>
        </w:rPr>
        <w:t>Relacja</w:t>
      </w:r>
      <w:r>
        <w:rPr>
          <w:sz w:val="20"/>
        </w:rPr>
        <w:t xml:space="preserve">  Relacje pomiędzy stronami mają charakter relacji pomiędzy niezależnymi wykonawcami. Niniejsza umowa EULA ma na celu służyć wyłącznie stronom oraz ich odpowiednim następcom i dozwolonym cesjonariuszom i nic wyrażone w sposób bezpośredni lub domniemany nie ma na celu i nie może przyznawać innej osobie lub jednostce uprawnień opartych na prawie słuszności lub praw ustawowych, korzyści lub środków o dowolnej naturze zgodnie lub w związku z niniejszą umową EULA.</w:t>
      </w:r>
    </w:p>
    <w:p w14:paraId="081C2C6D" w14:textId="77777777" w:rsidR="008957B7" w:rsidRDefault="00000000">
      <w:pPr>
        <w:pStyle w:val="ListParagraph"/>
        <w:numPr>
          <w:ilvl w:val="1"/>
          <w:numId w:val="1"/>
        </w:numPr>
        <w:tabs>
          <w:tab w:val="left" w:pos="606"/>
        </w:tabs>
        <w:spacing w:before="4" w:line="242" w:lineRule="auto"/>
        <w:ind w:left="102" w:right="144" w:firstLine="0"/>
        <w:rPr>
          <w:sz w:val="20"/>
        </w:rPr>
      </w:pPr>
      <w:r>
        <w:rPr>
          <w:sz w:val="20"/>
          <w:u w:val="single"/>
        </w:rPr>
        <w:t>Odstąpienie</w:t>
      </w:r>
      <w:r>
        <w:rPr>
          <w:sz w:val="20"/>
        </w:rPr>
        <w:t>. Żadne odstąpienie przez Kodak Alaris od dowolnego postanowienia niniejszej umowy EULA nie będzie skuteczne, o ile nie zostanie wyrażone w bezpośredni sposób na piśmie i podpisane przez Kodak Alaris. Żaden brak korzystania lub opóźnienie w korzystaniu z praw, środków, pełnomocnictw lub przywilejów wynikających z tej umowy EULA nie stanowi lub nie może być interpretowany jako zrzeczenie się. Żadne pojedyncze lub częściowe skorzystanie z prawa, środka, pełnomocnictwa lub przywileju nie wyklucza innego lub późniejszego skorzystania z innego prawa, środka, pełnomocnictwa lub przywileju.</w:t>
      </w:r>
    </w:p>
    <w:p w14:paraId="3BE118DB" w14:textId="77777777" w:rsidR="008957B7" w:rsidRDefault="008957B7">
      <w:pPr>
        <w:pStyle w:val="BodyText"/>
        <w:spacing w:before="225"/>
        <w:ind w:left="0"/>
        <w:jc w:val="left"/>
      </w:pPr>
    </w:p>
    <w:p w14:paraId="4583596F" w14:textId="77777777" w:rsidR="008957B7" w:rsidRDefault="00000000">
      <w:pPr>
        <w:ind w:left="4" w:right="42"/>
        <w:jc w:val="center"/>
        <w:rPr>
          <w:b/>
          <w:sz w:val="20"/>
        </w:rPr>
      </w:pPr>
      <w:r>
        <w:rPr>
          <w:b/>
          <w:sz w:val="20"/>
        </w:rPr>
        <w:t>****KONIEC DOKUMENTU****</w:t>
      </w:r>
    </w:p>
    <w:sectPr w:rsidR="008957B7">
      <w:headerReference w:type="default" r:id="rId11"/>
      <w:footerReference w:type="default" r:id="rId12"/>
      <w:pgSz w:w="11910" w:h="16860"/>
      <w:pgMar w:top="1200" w:right="600" w:bottom="940" w:left="620" w:header="534"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72C82" w14:textId="77777777" w:rsidR="00020227" w:rsidRDefault="00020227">
      <w:r>
        <w:separator/>
      </w:r>
    </w:p>
  </w:endnote>
  <w:endnote w:type="continuationSeparator" w:id="0">
    <w:p w14:paraId="6BC33374" w14:textId="77777777" w:rsidR="00020227" w:rsidRDefault="0002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5724C" w14:textId="77777777" w:rsidR="008957B7" w:rsidRDefault="00000000">
    <w:pPr>
      <w:pStyle w:val="BodyText"/>
      <w:spacing w:line="14" w:lineRule="auto"/>
      <w:ind w:left="0"/>
      <w:jc w:val="left"/>
    </w:pPr>
    <w:r>
      <w:rPr>
        <w:noProof/>
      </w:rPr>
      <mc:AlternateContent>
        <mc:Choice Requires="wps">
          <w:drawing>
            <wp:anchor distT="0" distB="0" distL="0" distR="0" simplePos="0" relativeHeight="251657216" behindDoc="1" locked="0" layoutInCell="1" allowOverlap="1" wp14:anchorId="1DD0A083" wp14:editId="67AA8F97">
              <wp:simplePos x="0" y="0"/>
              <wp:positionH relativeFrom="page">
                <wp:posOffset>445769</wp:posOffset>
              </wp:positionH>
              <wp:positionV relativeFrom="page">
                <wp:posOffset>10085399</wp:posOffset>
              </wp:positionV>
              <wp:extent cx="4839335" cy="3943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9335" cy="394335"/>
                      </a:xfrm>
                      <a:prstGeom prst="rect">
                        <a:avLst/>
                      </a:prstGeom>
                    </wps:spPr>
                    <wps:txbx>
                      <w:txbxContent>
                        <w:p w14:paraId="041956A0" w14:textId="77777777" w:rsidR="008957B7" w:rsidRDefault="00000000">
                          <w:pPr>
                            <w:spacing w:before="12"/>
                            <w:ind w:left="20" w:right="18"/>
                            <w:rPr>
                              <w:sz w:val="17"/>
                            </w:rPr>
                          </w:pPr>
                          <w:r>
                            <w:rPr>
                              <w:sz w:val="17"/>
                            </w:rPr>
                            <w:t>© 2025 Kodak Alaris LLC. Znak towarowy Kodak i szata graficzna wykorzystane na licencji firmy Eastman Kodak Company.</w:t>
                          </w:r>
                        </w:p>
                      </w:txbxContent>
                    </wps:txbx>
                    <wps:bodyPr wrap="square" lIns="0" tIns="0" rIns="0" bIns="0" rtlCol="0">
                      <a:noAutofit/>
                    </wps:bodyPr>
                  </wps:wsp>
                </a:graphicData>
              </a:graphic>
            </wp:anchor>
          </w:drawing>
        </mc:Choice>
        <mc:Fallback>
          <w:pict>
            <v:shapetype w14:anchorId="1DD0A083" id="_x0000_t202" coordsize="21600,21600" o:spt="202" path="m,l,21600r21600,l21600,xe">
              <v:stroke joinstyle="miter"/>
              <v:path gradientshapeok="t" o:connecttype="rect"/>
            </v:shapetype>
            <v:shape id="Textbox 2" o:spid="_x0000_s1026" type="#_x0000_t202" style="position:absolute;margin-left:35.1pt;margin-top:794.15pt;width:381.05pt;height:31.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" filled="f" stroked="f">
              <v:textbox inset="0,0,0,0">
                <w:txbxContent>
                  <w:p w14:paraId="041956A0" w14:textId="77777777" w:rsidR="008957B7" w:rsidRDefault="00000000">
                    <w:pPr>
                      <w:spacing w:before="12"/>
                      <w:ind w:left="20" w:right="18"/>
                      <w:rPr>
                        <w:sz w:val="17"/>
                      </w:rPr>
                    </w:pPr>
                    <w:r>
                      <w:rPr>
                        <w:sz w:val="17"/>
                      </w:rPr>
                      <w:t>© 2025 Kodak Alaris LLC. Znak towarowy Kodak i szata graficzna wykorzystane na licencji firmy Eastman Kodak Company.</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15537112" wp14:editId="3D257184">
              <wp:simplePos x="0" y="0"/>
              <wp:positionH relativeFrom="page">
                <wp:posOffset>445769</wp:posOffset>
              </wp:positionH>
              <wp:positionV relativeFrom="page">
                <wp:posOffset>10334318</wp:posOffset>
              </wp:positionV>
              <wp:extent cx="680720" cy="1454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720" cy="145415"/>
                      </a:xfrm>
                      <a:prstGeom prst="rect">
                        <a:avLst/>
                      </a:prstGeom>
                    </wps:spPr>
                    <wps:txbx>
                      <w:txbxContent>
                        <w:p w14:paraId="02392595" w14:textId="77777777" w:rsidR="008957B7" w:rsidRDefault="00000000">
                          <w:pPr>
                            <w:spacing w:before="12"/>
                            <w:ind w:left="20"/>
                            <w:rPr>
                              <w:i/>
                              <w:sz w:val="17"/>
                            </w:rPr>
                          </w:pPr>
                          <w:r>
                            <w:rPr>
                              <w:i/>
                              <w:sz w:val="17"/>
                            </w:rPr>
                            <w:t xml:space="preserve">Data </w:t>
                          </w:r>
                          <w:r>
                            <w:rPr>
                              <w:i/>
                              <w:sz w:val="17"/>
                            </w:rPr>
                            <w:t>ostatniej aktualizacji: Luty 2025 r.</w:t>
                          </w:r>
                        </w:p>
                      </w:txbxContent>
                    </wps:txbx>
                    <wps:bodyPr wrap="square" lIns="0" tIns="0" rIns="0" bIns="0" rtlCol="0">
                      <a:noAutofit/>
                    </wps:bodyPr>
                  </wps:wsp>
                </a:graphicData>
              </a:graphic>
            </wp:anchor>
          </w:drawing>
        </mc:Choice>
        <mc:Fallback>
          <w:pict>
            <v:shape w14:anchorId="15537112" id="Textbox 3" o:spid="_x0000_s1027" type="#_x0000_t202" style="position:absolute;margin-left:35.1pt;margin-top:813.75pt;width:53.6pt;height:11.4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" filled="f" stroked="f">
              <v:textbox inset="0,0,0,0">
                <w:txbxContent>
                  <w:p w14:paraId="02392595" w14:textId="77777777" w:rsidR="008957B7" w:rsidRDefault="00000000">
                    <w:pPr>
                      <w:spacing w:before="12"/>
                      <w:ind w:left="20"/>
                      <w:rPr>
                        <w:i/>
                        <w:sz w:val="17"/>
                      </w:rPr>
                    </w:pPr>
                    <w:r>
                      <w:rPr>
                        <w:i/>
                        <w:sz w:val="17"/>
                      </w:rPr>
                      <w:t xml:space="preserve">Data </w:t>
                    </w:r>
                    <w:r>
                      <w:rPr>
                        <w:i/>
                        <w:sz w:val="17"/>
                      </w:rPr>
                      <w:t>ostatniej aktualizacji: Luty 2025 r.</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6080B4B6" wp14:editId="44A18934">
              <wp:simplePos x="0" y="0"/>
              <wp:positionH relativeFrom="page">
                <wp:posOffset>3596640</wp:posOffset>
              </wp:positionH>
              <wp:positionV relativeFrom="page">
                <wp:posOffset>10334318</wp:posOffset>
              </wp:positionV>
              <wp:extent cx="142875" cy="1454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45415"/>
                      </a:xfrm>
                      <a:prstGeom prst="rect">
                        <a:avLst/>
                      </a:prstGeom>
                    </wps:spPr>
                    <wps:txbx>
                      <w:txbxContent>
                        <w:p w14:paraId="35475646" w14:textId="77777777" w:rsidR="008957B7" w:rsidRDefault="00000000">
                          <w:pPr>
                            <w:spacing w:before="12"/>
                            <w:ind w:left="60"/>
                            <w:rPr>
                              <w:sz w:val="17"/>
                            </w:rPr>
                          </w:pPr>
                          <w:r>
                            <w:rPr>
                              <w:sz w:val="17"/>
                            </w:rPr>
                            <w:fldChar w:fldCharType="begin"/>
                          </w:r>
                          <w:r>
                            <w:rPr>
                              <w:sz w:val="17"/>
                            </w:rPr>
                            <w:instrText xml:space="preserve"> PAGE </w:instrText>
                          </w:r>
                          <w:r>
                            <w:rPr>
                              <w:sz w:val="17"/>
                            </w:rPr>
                            <w:fldChar w:fldCharType="separate"/>
                          </w:r>
                          <w:r>
                            <w:rPr>
                              <w:sz w:val="17"/>
                            </w:rPr>
                            <w:t>4</w:t>
                          </w:r>
                          <w:r>
                            <w:rPr>
                              <w:sz w:val="17"/>
                            </w:rPr>
                            <w:fldChar w:fldCharType="end"/>
                          </w:r>
                        </w:p>
                      </w:txbxContent>
                    </wps:txbx>
                    <wps:bodyPr wrap="square" lIns="0" tIns="0" rIns="0" bIns="0" rtlCol="0">
                      <a:noAutofit/>
                    </wps:bodyPr>
                  </wps:wsp>
                </a:graphicData>
              </a:graphic>
            </wp:anchor>
          </w:drawing>
        </mc:Choice>
        <mc:Fallback>
          <w:pict>
            <v:shape w14:anchorId="6080B4B6" id="Textbox 4" o:spid="_x0000_s1028" type="#_x0000_t202" style="position:absolute;margin-left:283.2pt;margin-top:813.75pt;width:11.25pt;height:11.4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" filled="f" stroked="f">
              <v:textbox inset="0,0,0,0">
                <w:txbxContent>
                  <w:p w14:paraId="35475646" w14:textId="77777777" w:rsidR="008957B7" w:rsidRDefault="00000000">
                    <w:pPr>
                      <w:spacing w:before="12"/>
                      <w:ind w:left="60"/>
                      <w:rPr>
                        <w:sz w:val="17"/>
                      </w:rPr>
                    </w:pPr>
                    <w:r>
                      <w:rPr>
                        <w:sz w:val="17"/>
                      </w:rPr>
                      <w:fldChar w:fldCharType="begin"/>
                    </w:r>
                    <w:r>
                      <w:rPr>
                        <w:sz w:val="17"/>
                      </w:rPr>
                      <w:instrText xml:space="preserve"> PAGE </w:instrText>
                    </w:r>
                    <w:r>
                      <w:rPr>
                        <w:sz w:val="17"/>
                      </w:rPr>
                      <w:fldChar w:fldCharType="separate"/>
                    </w:r>
                    <w:r>
                      <w:rPr>
                        <w:sz w:val="17"/>
                      </w:rPr>
                      <w:t>4</w:t>
                    </w:r>
                    <w:r>
                      <w:rPr>
                        <w:sz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AAF14" w14:textId="77777777" w:rsidR="00020227" w:rsidRDefault="00020227">
      <w:r>
        <w:separator/>
      </w:r>
    </w:p>
  </w:footnote>
  <w:footnote w:type="continuationSeparator" w:id="0">
    <w:p w14:paraId="5775EF22" w14:textId="77777777" w:rsidR="00020227" w:rsidRDefault="00020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47B3A" w14:textId="77777777" w:rsidR="008957B7" w:rsidRDefault="00000000">
    <w:pPr>
      <w:pStyle w:val="BodyText"/>
      <w:spacing w:line="14" w:lineRule="auto"/>
      <w:ind w:left="0"/>
      <w:jc w:val="left"/>
    </w:pPr>
    <w:r>
      <w:rPr>
        <w:noProof/>
      </w:rPr>
      <w:drawing>
        <wp:anchor distT="0" distB="0" distL="0" distR="0" simplePos="0" relativeHeight="251652096" behindDoc="1" locked="0" layoutInCell="1" allowOverlap="1" wp14:anchorId="4E91E4D4" wp14:editId="4E0480DE">
          <wp:simplePos x="0" y="0"/>
          <wp:positionH relativeFrom="page">
            <wp:posOffset>5711177</wp:posOffset>
          </wp:positionH>
          <wp:positionV relativeFrom="page">
            <wp:posOffset>339107</wp:posOffset>
          </wp:positionV>
          <wp:extent cx="1391919" cy="25589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91919" cy="2558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17A05"/>
    <w:multiLevelType w:val="multilevel"/>
    <w:tmpl w:val="FB6ABA28"/>
    <w:lvl w:ilvl="0">
      <w:start w:val="1"/>
      <w:numFmt w:val="decimal"/>
      <w:lvlText w:val="%1."/>
      <w:lvlJc w:val="left"/>
      <w:pPr>
        <w:ind w:left="102"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start w:val="1"/>
      <w:numFmt w:val="decimal"/>
      <w:lvlText w:val="%1.%2"/>
      <w:lvlJc w:val="left"/>
      <w:pPr>
        <w:ind w:left="606" w:hanging="504"/>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1720" w:hanging="504"/>
      </w:pPr>
      <w:rPr>
        <w:rFonts w:hint="default"/>
        <w:lang w:val="en-US" w:eastAsia="en-US" w:bidi="ar-SA"/>
      </w:rPr>
    </w:lvl>
    <w:lvl w:ilvl="3">
      <w:numFmt w:val="bullet"/>
      <w:lvlText w:val="•"/>
      <w:lvlJc w:val="left"/>
      <w:pPr>
        <w:ind w:left="2841" w:hanging="504"/>
      </w:pPr>
      <w:rPr>
        <w:rFonts w:hint="default"/>
        <w:lang w:val="en-US" w:eastAsia="en-US" w:bidi="ar-SA"/>
      </w:rPr>
    </w:lvl>
    <w:lvl w:ilvl="4">
      <w:numFmt w:val="bullet"/>
      <w:lvlText w:val="•"/>
      <w:lvlJc w:val="left"/>
      <w:pPr>
        <w:ind w:left="3962" w:hanging="504"/>
      </w:pPr>
      <w:rPr>
        <w:rFonts w:hint="default"/>
        <w:lang w:val="en-US" w:eastAsia="en-US" w:bidi="ar-SA"/>
      </w:rPr>
    </w:lvl>
    <w:lvl w:ilvl="5">
      <w:numFmt w:val="bullet"/>
      <w:lvlText w:val="•"/>
      <w:lvlJc w:val="left"/>
      <w:pPr>
        <w:ind w:left="5082" w:hanging="504"/>
      </w:pPr>
      <w:rPr>
        <w:rFonts w:hint="default"/>
        <w:lang w:val="en-US" w:eastAsia="en-US" w:bidi="ar-SA"/>
      </w:rPr>
    </w:lvl>
    <w:lvl w:ilvl="6">
      <w:numFmt w:val="bullet"/>
      <w:lvlText w:val="•"/>
      <w:lvlJc w:val="left"/>
      <w:pPr>
        <w:ind w:left="6203" w:hanging="504"/>
      </w:pPr>
      <w:rPr>
        <w:rFonts w:hint="default"/>
        <w:lang w:val="en-US" w:eastAsia="en-US" w:bidi="ar-SA"/>
      </w:rPr>
    </w:lvl>
    <w:lvl w:ilvl="7">
      <w:numFmt w:val="bullet"/>
      <w:lvlText w:val="•"/>
      <w:lvlJc w:val="left"/>
      <w:pPr>
        <w:ind w:left="7324" w:hanging="504"/>
      </w:pPr>
      <w:rPr>
        <w:rFonts w:hint="default"/>
        <w:lang w:val="en-US" w:eastAsia="en-US" w:bidi="ar-SA"/>
      </w:rPr>
    </w:lvl>
    <w:lvl w:ilvl="8">
      <w:numFmt w:val="bullet"/>
      <w:lvlText w:val="•"/>
      <w:lvlJc w:val="left"/>
      <w:pPr>
        <w:ind w:left="8444" w:hanging="504"/>
      </w:pPr>
      <w:rPr>
        <w:rFonts w:hint="default"/>
        <w:lang w:val="en-US" w:eastAsia="en-US" w:bidi="ar-SA"/>
      </w:rPr>
    </w:lvl>
  </w:abstractNum>
  <w:num w:numId="1" w16cid:durableId="1794053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957B7"/>
    <w:rsid w:val="00020227"/>
    <w:rsid w:val="008957B7"/>
    <w:rsid w:val="00AF0DC9"/>
    <w:rsid w:val="00E30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52D6"/>
  <w15:docId w15:val="{7C51C9B7-7E65-43A9-A3A9-0FF3F974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42"/>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jc w:val="both"/>
    </w:pPr>
    <w:rPr>
      <w:sz w:val="20"/>
      <w:szCs w:val="20"/>
    </w:rPr>
  </w:style>
  <w:style w:type="paragraph" w:styleId="ListParagraph">
    <w:name w:val="List Paragraph"/>
    <w:basedOn w:val="Normal"/>
    <w:uiPriority w:val="1"/>
    <w:qFormat/>
    <w:pPr>
      <w:ind w:left="102" w:right="14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kodakalaris.com/leg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dakalaris.com/legal"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legal@kodakalaris.com" TargetMode="External"/><Relationship Id="rId4" Type="http://schemas.openxmlformats.org/officeDocument/2006/relationships/webSettings" Target="webSettings.xml"/><Relationship Id="rId9" Type="http://schemas.openxmlformats.org/officeDocument/2006/relationships/hyperlink" Target="http://www.opensource.org/osd.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2EF756FC1104991FB58F56D1D814B" ma:contentTypeVersion="23" ma:contentTypeDescription="Create a new document." ma:contentTypeScope="" ma:versionID="6d73e86517b88a5dbb86e83fe6351963">
  <xsd:schema xmlns:xsd="http://www.w3.org/2001/XMLSchema" xmlns:xs="http://www.w3.org/2001/XMLSchema" xmlns:p="http://schemas.microsoft.com/office/2006/metadata/properties" xmlns:ns1="http://schemas.microsoft.com/sharepoint/v3" xmlns:ns2="c1be4907-4851-44e0-a4c2-54850be64d46" xmlns:ns4="79fa03b0-4379-4da2-a87d-d4a72f0b6157" targetNamespace="http://schemas.microsoft.com/office/2006/metadata/properties" ma:root="true" ma:fieldsID="18bf42de44677c045a3c94c24d4d6e07" ns1:_="" ns2:_="" ns4:_="">
    <xsd:import namespace="http://schemas.microsoft.com/sharepoint/v3"/>
    <xsd:import namespace="c1be4907-4851-44e0-a4c2-54850be64d46"/>
    <xsd:import namespace="79fa03b0-4379-4da2-a87d-d4a72f0b6157"/>
    <xsd:element name="properties">
      <xsd:complexType>
        <xsd:sequence>
          <xsd:element name="documentManagement">
            <xsd:complexType>
              <xsd:all>
                <xsd:element ref="ns2:Classification"/>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e4907-4851-44e0-a4c2-54850be64d46" elementFormDefault="qualified">
    <xsd:import namespace="http://schemas.microsoft.com/office/2006/documentManagement/types"/>
    <xsd:import namespace="http://schemas.microsoft.com/office/infopath/2007/PartnerControls"/>
    <xsd:element name="Classification" ma:index="8" ma:displayName="Classification" ma:default="Internal Use Only" ma:description="Information classification" ma:format="Dropdown" ma:internalName="Classification">
      <xsd:simpleType>
        <xsd:restriction base="dms:Choice">
          <xsd:enumeration value="Unclassified"/>
          <xsd:enumeration value="Internal Use Only"/>
          <xsd:enumeration value="Confidential"/>
          <xsd:enumeration value="Archive"/>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8555e93-2342-44a4-976b-65d92e5a2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03b0-4379-4da2-a87d-d4a72f0b61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089d1dd-226e-4553-95c7-4c38f512cfb4}" ma:internalName="TaxCatchAll" ma:showField="CatchAllData" ma:web="79fa03b0-4379-4da2-a87d-d4a72f0b6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lassification xmlns="c1be4907-4851-44e0-a4c2-54850be64d46">Internal Use Only</Classification>
    <_ip_UnifiedCompliancePolicyProperties xmlns="http://schemas.microsoft.com/sharepoint/v3" xsi:nil="true"/>
    <lcf76f155ced4ddcb4097134ff3c332f xmlns="c1be4907-4851-44e0-a4c2-54850be64d46">
      <Terms xmlns="http://schemas.microsoft.com/office/infopath/2007/PartnerControls"/>
    </lcf76f155ced4ddcb4097134ff3c332f>
    <TaxCatchAll xmlns="79fa03b0-4379-4da2-a87d-d4a72f0b6157" xsi:nil="true"/>
  </documentManagement>
</p:properties>
</file>

<file path=customXml/itemProps1.xml><?xml version="1.0" encoding="utf-8"?>
<ds:datastoreItem xmlns:ds="http://schemas.openxmlformats.org/officeDocument/2006/customXml" ds:itemID="{20D2AD35-58A9-4F9B-BD17-DCA2345833BA}"/>
</file>

<file path=customXml/itemProps2.xml><?xml version="1.0" encoding="utf-8"?>
<ds:datastoreItem xmlns:ds="http://schemas.openxmlformats.org/officeDocument/2006/customXml" ds:itemID="{3FE97F9E-96CF-4EF2-876A-FF88A14F75E9}"/>
</file>

<file path=customXml/itemProps3.xml><?xml version="1.0" encoding="utf-8"?>
<ds:datastoreItem xmlns:ds="http://schemas.openxmlformats.org/officeDocument/2006/customXml" ds:itemID="{B409432F-8DA4-4338-B817-E5F1A409E485}"/>
</file>

<file path=docProps/app.xml><?xml version="1.0" encoding="utf-8"?>
<Properties xmlns="http://schemas.openxmlformats.org/officeDocument/2006/extended-properties" xmlns:vt="http://schemas.openxmlformats.org/officeDocument/2006/docPropsVTypes">
  <Template>Normal.dotm</Template>
  <TotalTime>2</TotalTime>
  <Pages>6</Pages>
  <Words>4807</Words>
  <Characters>27400</Characters>
  <Application>Microsoft Office Word</Application>
  <DocSecurity>0</DocSecurity>
  <Lines>228</Lines>
  <Paragraphs>64</Paragraphs>
  <ScaleCrop>false</ScaleCrop>
  <Company/>
  <LinksUpToDate>false</LinksUpToDate>
  <CharactersWithSpaces>32143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licence agreement (pro-supplier)</dc:title>
  <dc:creator>Practical Law Company</dc:creator>
  <cp:lastModifiedBy>Paredes, Carlos (CSOFT - US/Boston)</cp:lastModifiedBy>
  <cp:revision>2</cp:revision>
  <dcterms:created xsi:type="dcterms:W3CDTF">2025-02-13T22:05:00Z</dcterms:created>
  <dcterms:modified xsi:type="dcterms:W3CDTF">2025-03-10T14:45:00Z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Writer</vt:lpwstr>
  </property>
  <property fmtid="{D5CDD505-2E9C-101B-9397-08002B2CF9AE}" pid="4" name="Producer">
    <vt:lpwstr>LibreOffice 7.3</vt:lpwstr>
  </property>
  <property fmtid="{D5CDD505-2E9C-101B-9397-08002B2CF9AE}" pid="5" name="LastSaved">
    <vt:filetime>2025-02-13T00:00:00Z</vt:filetime>
  </property>
  <property fmtid="{D5CDD505-2E9C-101B-9397-08002B2CF9AE}" pid="6" name="ContentTypeId">
    <vt:lpwstr>0x010100D7F2EF756FC1104991FB58F56D1D814B</vt:lpwstr>
  </property>
</Properties>
</file>