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BE17" w14:textId="77777777" w:rsidR="00E075AE" w:rsidRDefault="00000000">
      <w:pPr>
        <w:pStyle w:val="Heading1"/>
        <w:spacing w:before="161"/>
      </w:pPr>
      <w:bookmarkStart w:id="0" w:name="END_USER_LICENSE_AGREEMENT"/>
      <w:bookmarkEnd w:id="0"/>
      <w:r>
        <w:t>SON KULLANICI LİSANS SÖZLEŞMESİ</w:t>
      </w:r>
    </w:p>
    <w:p w14:paraId="2C2F5E09" w14:textId="77777777" w:rsidR="00E075AE" w:rsidRDefault="00E075AE">
      <w:pPr>
        <w:pStyle w:val="BodyText"/>
        <w:ind w:left="0"/>
        <w:jc w:val="left"/>
        <w:rPr>
          <w:b/>
        </w:rPr>
      </w:pPr>
    </w:p>
    <w:p w14:paraId="3037457B" w14:textId="77777777" w:rsidR="00E075AE" w:rsidRDefault="00E075AE">
      <w:pPr>
        <w:pStyle w:val="BodyText"/>
        <w:spacing w:before="4"/>
        <w:ind w:left="0"/>
        <w:jc w:val="left"/>
        <w:rPr>
          <w:b/>
        </w:rPr>
      </w:pPr>
    </w:p>
    <w:p w14:paraId="53713ABA" w14:textId="77777777" w:rsidR="00E075AE" w:rsidRDefault="00000000">
      <w:pPr>
        <w:pStyle w:val="BodyText"/>
        <w:spacing w:line="242" w:lineRule="auto"/>
        <w:ind w:right="153"/>
      </w:pPr>
      <w:r>
        <w:t>Lütfen bu Son Kullanıcı Lisans Sözleşmesini (bu “</w:t>
      </w:r>
      <w:r>
        <w:rPr>
          <w:b/>
        </w:rPr>
        <w:t>EULA</w:t>
      </w:r>
      <w:r>
        <w:t>”) dikkatlice okuduktan sonra EULA’nın ilişkili olduğu yazılımı (“</w:t>
      </w:r>
      <w:r>
        <w:rPr>
          <w:b/>
        </w:rPr>
        <w:t>Yazılım</w:t>
      </w:r>
      <w:r>
        <w:t>”) Info Input Express, Capture Pro, Info Input Solution (hem işlem tabanlı hem de toplu iş sürümü), Smart Touch yazılımı dahil ancak bunlarla sınırlı olmayacak şekilde ve açıkça ayrı bir lisans sözleşmesine tabi olmayan iş amacıyla Kodak Alaris tarafından temin edilen veya başka şekilde kullanımınıza sunulan diğer yazılımları kurun veya kullanın.</w:t>
      </w:r>
    </w:p>
    <w:p w14:paraId="39E6D081" w14:textId="77777777" w:rsidR="00E075AE" w:rsidRDefault="00000000">
      <w:pPr>
        <w:pStyle w:val="BodyText"/>
        <w:spacing w:before="227"/>
        <w:ind w:right="139"/>
      </w:pPr>
      <w:r>
        <w:t>Yazılımı kurarak veya kullanarak, bu EULA’yla bağlı olduğunuzu kabul etmiş ve aşağıda belirtilenleri beyan ve garanti etmiş olursunuz: (i) eğer Yazılımı organizasyonun faaliyetleriyle bağlantılı olarak kullanan bir kuruluşun, resmi kurumun veya diğer organizasyonun veya tüzel kişiliğin çalışanı, temsilcisi veya temsilcisiyseniz; söz konusu organizasyon adına bu EULA’yı yapma ve organizasyonu veya tüzel kişiliği bu EULA’nın şartlarıyla bağlama hakkına, gücüne ve yetkisine sahipsiniz veya (ii) eğer Yazılımı kendi amaçları için kullanan bir bireyseniz, 18 yaş veya üzerindesiniz ve bağlayıcı sözleşme imzalamak için hukuki yeterliliğe sahipsiniz. EULA’nın şartlarını kabul etmiyorsanız, Yazılımı veya ilgili belgeleri hiçbir amaç için kurmayın veya kullanmayın.</w:t>
      </w:r>
    </w:p>
    <w:p w14:paraId="66D9C405" w14:textId="77777777" w:rsidR="00E075AE" w:rsidRDefault="00E075AE">
      <w:pPr>
        <w:pStyle w:val="BodyText"/>
        <w:spacing w:before="8"/>
        <w:ind w:left="0"/>
        <w:jc w:val="left"/>
      </w:pPr>
    </w:p>
    <w:p w14:paraId="4B41E7E1" w14:textId="77777777" w:rsidR="00E075AE" w:rsidRDefault="00000000">
      <w:pPr>
        <w:pStyle w:val="BodyText"/>
        <w:spacing w:line="242" w:lineRule="auto"/>
        <w:ind w:right="137"/>
      </w:pPr>
      <w:r>
        <w:t xml:space="preserve">Kodak Alaris önceden bildirimde bulunmadan kendi takdirine göre istediği zaman bu EULA’yı değiştirme veya güncelleme hakkını saklı tutar. Söz konusu değişiklikten sonra Yazılımı kullanmaya devam etmeniz, Kodak Alaris’in aşağıdaki web sayfasında yayınlanacak olan güncel EULA’ya tabi olduğunuzu kabul ettiğiniz anlamına gelir: </w:t>
      </w:r>
      <w:hyperlink r:id="rId7">
        <w:r>
          <w:rPr>
            <w:color w:val="0000FF"/>
            <w:u w:val="single" w:color="0000FF"/>
          </w:rPr>
          <w:t>http://www.kodakalaris.com/legal</w:t>
        </w:r>
      </w:hyperlink>
      <w:r>
        <w:rPr>
          <w:color w:val="0000FF"/>
          <w:u w:val="single" w:color="0000FF"/>
        </w:rPr>
        <w:t>.</w:t>
      </w:r>
      <w:r>
        <w:rPr>
          <w:color w:val="0000FF"/>
        </w:rPr>
        <w:t xml:space="preserve"> </w:t>
      </w:r>
      <w:r>
        <w:t>Bu EULA’ya yapılan atıflar bu EULA’nın zaman zaman değiştirildiği ve güncellendiği anlamına gelecektir.</w:t>
      </w:r>
    </w:p>
    <w:p w14:paraId="3A698A71" w14:textId="77777777" w:rsidR="00E075AE" w:rsidRDefault="00000000">
      <w:pPr>
        <w:pStyle w:val="BodyText"/>
        <w:spacing w:before="225" w:line="242" w:lineRule="auto"/>
        <w:ind w:right="138"/>
      </w:pPr>
      <w:r>
        <w:t>Yazılım size Birleşik Krallık veya Avrupa Ekonomik Alanı’ndan temin edilmişse Yazılım size Kodak Alaris Limited tarafından lisanslanmıştır; Yazılım size başka bir yargı yetkisi alanından temin edilmişse, Yazılım size Kodak Alaris LLC afından lisanslanmıştır. Bu EULA'da kullanıldığı şekliyle “</w:t>
      </w:r>
      <w:r>
        <w:rPr>
          <w:b/>
        </w:rPr>
        <w:t>Kodak Alaris</w:t>
      </w:r>
      <w:r>
        <w:t>” adı, geçerli olduğu zamanlarda Kodak Alaris Limited veya Kodak Alaris LLC'yi ifade eder.</w:t>
      </w:r>
    </w:p>
    <w:p w14:paraId="7DF0D382" w14:textId="77777777" w:rsidR="00E075AE" w:rsidRDefault="00000000">
      <w:pPr>
        <w:pStyle w:val="BodyText"/>
        <w:spacing w:before="225"/>
        <w:ind w:right="152"/>
      </w:pPr>
      <w:bookmarkStart w:id="1" w:name="NOTWITHSTANDING_ANYTHING_TO_THE_CONTRARY"/>
      <w:bookmarkEnd w:id="1"/>
      <w:r>
        <w:t>BU EULA’DA AKSİ İFADE EDİLENLERDEN BAĞIMSIZ OLARAK, BU EULA KAPSAMINDA LİSANS VERİLMEZ (AÇIKÇA, DOLAYLI OLARAK VEYA BAKA ŞEKİLDE) VE BU EULA YASAL OLARAK ELDE ETMEDİĞİNİZ VEYA YAZILIMIN MEŞRU, YETKİLİ KOPYASI OLMAYAN TÜM YAZILIMLARLA İLGİLİ TÜM HAKLARI AÇIKÇA HARİÇ TUTAR.</w:t>
      </w:r>
    </w:p>
    <w:p w14:paraId="1AEF26DA" w14:textId="77777777" w:rsidR="00E075AE" w:rsidRDefault="00E075AE">
      <w:pPr>
        <w:pStyle w:val="BodyText"/>
        <w:spacing w:before="4"/>
        <w:ind w:left="0"/>
        <w:jc w:val="left"/>
      </w:pPr>
    </w:p>
    <w:p w14:paraId="63B24027" w14:textId="77777777" w:rsidR="00E075AE" w:rsidRDefault="00000000">
      <w:pPr>
        <w:pStyle w:val="ListParagraph"/>
        <w:numPr>
          <w:ilvl w:val="0"/>
          <w:numId w:val="1"/>
        </w:numPr>
        <w:tabs>
          <w:tab w:val="left" w:pos="462"/>
        </w:tabs>
        <w:ind w:right="137" w:firstLine="0"/>
        <w:jc w:val="both"/>
        <w:rPr>
          <w:sz w:val="20"/>
        </w:rPr>
      </w:pPr>
      <w:r>
        <w:rPr>
          <w:b/>
          <w:sz w:val="20"/>
        </w:rPr>
        <w:t>LİSANSIN VERİLMESİ</w:t>
      </w:r>
      <w:r>
        <w:rPr>
          <w:sz w:val="20"/>
        </w:rPr>
        <w:t xml:space="preserve">. Bu EULA’da belirtilen şart ve koşullara tam olarak uymanıza tabi olarak ve bu şartla, Kodak Alaris size Yazılımı Sözleşme Süresi boyunca sadece geçerli sipariş emrinde, faturada veya diğer belgelerde özel olarak belirtilen veya tasarlanan ya da Kodak Alaris tarafından sunulan diğer belgelerde veya şartnamelerde kullanım amacı olarak belirtilen amaçlarla, ancak her durumda Kodak Alaris’in imzalı yazıda onayladığı kapsam dışında olmayacak şekilde, tamamen kendi dahili ticari amaçlarınızla bağlantılı olarak (bunlar iş süreci dış kaynak kullanma hizmetleri, son kullanıcı müşteriye sunulan yönetimli hizmetler ya da benzeri hizmetler olabilir) ve hizmet veya tek başına bir sunum olarak hiçbir yazılımla bağlantılı olmamak koşuluyla, kullanmanız için münhasır olmayan, devredilemeyen, alt lisans sağlanamayan (uygun şekilde yetkilendirilmiş alt kullanıcılara ilişkin olanlar hariç) limitli lisans sağlar. Kodak Alaris’in kurulum yapabileceğiniz, çalıştırabileceğiniz veya aynı anda kullanabileceğiniz vaka sayısını sınırlandırmış olduğu veya Yazılımın her vaka için lisan ücreti uyguladığı herhangi bir Yazılımla ilgili olarak, ilk vakadan sonra ilave vakada veya ödeme yapmış olduğunuzdan daha fazla sayıda vakada kullanmak ilave lisans almanız gerekir. Burada verilen lisans size gelecekte Yazılımda yapılacak ve kullanılabilecek Güncellemeler, yükseltmeler veya ilaveler size Kodak Alaris tarafından sağlanmışsa, bunların kullanımı bu EULA’ya tabidir.ilgili olarak hiçbir hak vermez. Güncellemeler, yükseltmeler veya ilaveler size Kodak Alaris tarafından sağlanmışsa, bunların kullanımı bu EULA’ya tabidir. Yazılım, burada kabul ettiğiniz ve her açıdan bağlı kalmayı onayladığınız, üçüncü taraf sağlayıcı şart ve koşullarına tabi olabilir. Bu EULA’nın ilgili olduğu, belirli Yazılım için geçerli olan üçüncü taraf sağlayıcı şart ve koşulları ile ilgili bilgilere Kodak Alaris’in aşağıdaki adreste bulunan web sayfasından ulaşabilirsiniz: </w:t>
      </w:r>
      <w:hyperlink r:id="rId8">
        <w:r>
          <w:rPr>
            <w:color w:val="0000FF"/>
            <w:sz w:val="20"/>
            <w:u w:val="single" w:color="0000FF"/>
          </w:rPr>
          <w:t>http://www.kodakalaris.com/legal</w:t>
        </w:r>
      </w:hyperlink>
      <w:r>
        <w:rPr>
          <w:color w:val="0000FF"/>
          <w:u w:val="single" w:color="0000FF"/>
        </w:rPr>
        <w:t>.</w:t>
      </w:r>
      <w:r>
        <w:rPr>
          <w:color w:val="0000FF"/>
        </w:rPr>
        <w:t xml:space="preserve"> </w:t>
      </w:r>
      <w:r>
        <w:rPr>
          <w:sz w:val="20"/>
        </w:rPr>
        <w:t>Burada özel olarak verilmeyen tüm haklar saklıdır. Bu EULA, Kodak Alaris'e ya da lisansörlerine ait bir ad, logo ya da ticari markayı kullanma hakkı vermez. Bu EULA, Yazılım'ın veya diğer herhangi bir fikri mülkiyetin satışı için değildir. Yazılım ve ilgili belgeler ile ilgili tüm haklar, isim ve çıkarlar (burada belirtilen tüm fikri mülkiyet hakları da dahil) Kodak Alaris’e veya lisansörlerine aittir.</w:t>
      </w:r>
    </w:p>
    <w:p w14:paraId="4853F288" w14:textId="77777777" w:rsidR="00E075AE" w:rsidRDefault="00E075AE">
      <w:pPr>
        <w:pStyle w:val="BodyText"/>
        <w:spacing w:before="19"/>
        <w:ind w:left="0"/>
        <w:jc w:val="left"/>
      </w:pPr>
    </w:p>
    <w:p w14:paraId="72F44D59" w14:textId="567729D5" w:rsidR="00E075AE" w:rsidRPr="00E37568" w:rsidRDefault="00000000" w:rsidP="00E37568">
      <w:pPr>
        <w:pStyle w:val="ListParagraph"/>
        <w:numPr>
          <w:ilvl w:val="0"/>
          <w:numId w:val="1"/>
        </w:numPr>
        <w:tabs>
          <w:tab w:val="left" w:pos="462"/>
        </w:tabs>
        <w:spacing w:before="161"/>
        <w:ind w:right="109" w:firstLine="0"/>
        <w:rPr>
          <w:sz w:val="20"/>
        </w:rPr>
      </w:pPr>
      <w:r w:rsidRPr="00E37568">
        <w:rPr>
          <w:b/>
          <w:sz w:val="20"/>
        </w:rPr>
        <w:t>KULLANIMA İLİŞKİN KISITLAMALAR</w:t>
      </w:r>
      <w:r>
        <w:rPr>
          <w:sz w:val="20"/>
        </w:rPr>
        <w:t xml:space="preserve">. </w:t>
      </w:r>
      <w:r>
        <w:t xml:space="preserve">Şu işlem ve faaliyetlerde bulunamazsınız: </w:t>
      </w:r>
      <w:r>
        <w:rPr>
          <w:sz w:val="20"/>
        </w:rPr>
        <w:t xml:space="preserve">(i) Yazılımı tersine mühendislik yoluyla çözmek, geri derlemek veya parçalara ayırmak; (ii) Yazılımı değiştirmek, uyarlamak, dönüştürmek, çevirmek veya Yazılımın türev çalışmalarını oluşturmak; (iii) Yazılımı, Kodak Alaris tarafından sağlanan geçerli siparişte, faturada veya diğer belgelerde veya özelliklerde açıkça belirtilen kullanım amacı dışında herhangi bir üçüncü taraf yazılımına veya çözümüne birleştirmek veya entegre etmek (özellikle Info Input Express, Capture Pro ve Info Input Solution (hem işlemsel sürüm hem de toplu sürüm) ile ilgili olarak); (iv) Yazılımı söz konusu Açık Kaynak lisansının şartlarına tabi olmasına veya bu şartlar altında lisanslanmasına neden olacak şekilde herhangi bir Açık Kaynak lisansının (bu terim Açık Kaynak Girişimi tarafından zaman zaman tanımlandığı şekilde, şu anda web sitesinde yayınlanmaktadır ve şu adreste bulunmaktadır: </w:t>
      </w:r>
      <w:hyperlink r:id="rId9">
        <w:r>
          <w:rPr>
            <w:sz w:val="20"/>
          </w:rPr>
          <w:t>http://www.opensource.org/osd)</w:t>
        </w:r>
      </w:hyperlink>
      <w:r>
        <w:rPr>
          <w:sz w:val="20"/>
        </w:rPr>
        <w:t xml:space="preserve"> şartlarına tabi tutmak veya onunla birleştirmek; (v) Yazılımdan herhangi bir veri veya içerik çıkarmak; (vi) Yazılımı herhangi bir üçüncü tarafa alt lisanslamak, kiralamak, ödünç vermek veya leasing yapmak dahil ancak bunlarla sınırlı olmamak üzere bu EULA tarafından izin verilen veya kanunen gerekli olanın dışında herhangi bir şekilde </w:t>
      </w:r>
      <w:r>
        <w:rPr>
          <w:sz w:val="20"/>
        </w:rPr>
        <w:lastRenderedPageBreak/>
        <w:t>kopyalamak veya dağıtmak veya (vii) Yazılımı bu EULA tarafından izin verilmeyen herhangi bir şekilde kullanmak. Yazılımın size sadece dahili test ve değerlendirme için sunulmuş olması halinde, Yazılımı hiçbir şekilde ticari veya gelir getirici amaçlarla kullanamazsınız. Yazılımı, (x) en az kendi yazılım kaynak kodunuzu ve tescilli bilgilerinizi korumak için</w:t>
      </w:r>
      <w:r w:rsidR="00E37568">
        <w:rPr>
          <w:sz w:val="20"/>
        </w:rPr>
        <w:t xml:space="preserve"> </w:t>
      </w:r>
      <w:r w:rsidRPr="00E37568">
        <w:rPr>
          <w:sz w:val="20"/>
        </w:rPr>
        <w:t>kullandığınız özen derecesini kullanarak yetkisiz ifşadan koruyacaksınız; (y) Yazılımın tüm kopyalarını her zaman ve her biçimde</w:t>
      </w:r>
      <w:r w:rsidR="00E37568" w:rsidRPr="00E37568">
        <w:rPr>
          <w:sz w:val="20"/>
        </w:rPr>
        <w:t xml:space="preserve"> </w:t>
      </w:r>
      <w:r w:rsidRPr="00E37568">
        <w:rPr>
          <w:sz w:val="20"/>
        </w:rPr>
        <w:t>güvenli bir şekilde saklayacaksınız; ve (z) Yazılımın yetkisiz ifşası veya erişiminden haberdar olduğunuzda bunu Kodak Alaris'e yazılı olarak bildireceksiniz.</w:t>
      </w:r>
    </w:p>
    <w:p w14:paraId="21484B44" w14:textId="77777777" w:rsidR="00E075AE" w:rsidRPr="00E37568" w:rsidRDefault="00E075AE">
      <w:pPr>
        <w:pStyle w:val="BodyText"/>
        <w:spacing w:before="4"/>
        <w:ind w:left="0"/>
        <w:jc w:val="left"/>
        <w:rPr>
          <w:szCs w:val="22"/>
        </w:rPr>
      </w:pPr>
    </w:p>
    <w:p w14:paraId="6D7C33F6" w14:textId="77777777" w:rsidR="00E075AE" w:rsidRDefault="00000000">
      <w:pPr>
        <w:pStyle w:val="ListParagraph"/>
        <w:numPr>
          <w:ilvl w:val="0"/>
          <w:numId w:val="1"/>
        </w:numPr>
        <w:tabs>
          <w:tab w:val="left" w:pos="462"/>
        </w:tabs>
        <w:ind w:right="137" w:firstLine="0"/>
        <w:jc w:val="both"/>
        <w:rPr>
          <w:sz w:val="20"/>
        </w:rPr>
      </w:pPr>
      <w:r>
        <w:rPr>
          <w:b/>
          <w:sz w:val="20"/>
        </w:rPr>
        <w:t>BAKIM</w:t>
      </w:r>
      <w:r>
        <w:rPr>
          <w:sz w:val="20"/>
        </w:rPr>
        <w:t>. Belirli Yazılımlar için Kodak Alaris'ten ayrı olarak bakım hizmetleri satın alma seçeneğiniz olabilir veya bu hizmetler Yazılım lisansının fiyatına dahil edilebilir (bu durumda bu hizmetler geçerli sipariş belgelerinde açıkça belirtilecektir). İlgili Yazılım için bakım ücreti ödediyseniz (ayrı olarak veya bir Yazılım lisansı satın alımına dahil olarak) bakım hizmetleri veya bu EULA daha erken sonlandırılmadığı sürece aşağıdaki şart ve koşullar ödemenin yapıldığı dönem için de geçerli olacaktır. Bakım hizmetlerinin sağlandığı süre boyunca, Kodak Alaris Yazılımda halkın veya müşterilerinin kullanımına ücretsiz olarak sunduğu, hata düzeltmeleri ve/veya yeni ya da geliştirilmiş fonksiyon içeren, güncellemeler yapabilir. Bakım hizmetlerinin parçası olarak, bakım hizmetlerinin geçerli olduğu süre boyunca sunulan söz konusu güncellemeleri alma hakkına sahip olacaksınız. Bu hak Kodak Alaris’in ayrı ürün olarak geliştirdiği ve lisansladığı ya da halka veya müşterilerine ücretsiz olarak sunmadığı güncellemeleri, ayrı modülleri veya gelecek ürünleri kapsamaz. Yazılımın güncellemelerinin veya yeni sürümlerinin kurulumundan ve uygulamasından ve bunlarla bağlantılı veri dönüştürmelerden sadece siz sorumlusunuz.</w:t>
      </w:r>
    </w:p>
    <w:p w14:paraId="50E2506A" w14:textId="77777777" w:rsidR="00E075AE" w:rsidRDefault="00E075AE">
      <w:pPr>
        <w:pStyle w:val="BodyText"/>
        <w:spacing w:before="12"/>
        <w:ind w:left="0"/>
        <w:jc w:val="left"/>
      </w:pPr>
    </w:p>
    <w:p w14:paraId="1533C9A7" w14:textId="77777777" w:rsidR="00E075AE" w:rsidRDefault="00000000">
      <w:pPr>
        <w:pStyle w:val="ListParagraph"/>
        <w:numPr>
          <w:ilvl w:val="0"/>
          <w:numId w:val="1"/>
        </w:numPr>
        <w:tabs>
          <w:tab w:val="left" w:pos="462"/>
        </w:tabs>
        <w:ind w:right="151" w:firstLine="0"/>
        <w:jc w:val="both"/>
        <w:rPr>
          <w:sz w:val="20"/>
        </w:rPr>
      </w:pPr>
      <w:r>
        <w:rPr>
          <w:b/>
          <w:bCs/>
          <w:sz w:val="20"/>
        </w:rPr>
        <w:t>VERİ, GİZLİLİK VE ÇEREZLER.</w:t>
      </w:r>
      <w:r>
        <w:rPr>
          <w:sz w:val="20"/>
        </w:rPr>
        <w:t xml:space="preserve"> Bazı Yazılımlar kullanımınızı kolaylaştırmak için bilgileri toplarken çerezleri ve diğer pasif takip mekanizmalarını ve araçları kullanabilir. Bu tür çerezler, genellikle "Kesinlikle Gerekli" olarak adlandırılan ve Yazılımın doğru şekilde çalışması amacıyla dağıtılan türdendir. Belirli bir Yazılım parçası tarafından dağıtılan ilgili çerezler hakkında daha fazla bilgi, Yazılıma eşlik eden belgelerde veya yazılımın kendisinde belirtilen beni oku bilgilerinde bulunabilir.</w:t>
      </w:r>
    </w:p>
    <w:p w14:paraId="7ECBC8A8" w14:textId="77777777" w:rsidR="00E075AE" w:rsidRDefault="00E075AE">
      <w:pPr>
        <w:pStyle w:val="BodyText"/>
        <w:spacing w:before="4"/>
        <w:ind w:left="0"/>
        <w:jc w:val="left"/>
      </w:pPr>
    </w:p>
    <w:p w14:paraId="6ADDCFB0" w14:textId="77777777" w:rsidR="00E075AE" w:rsidRDefault="00000000">
      <w:pPr>
        <w:pStyle w:val="BodyText"/>
        <w:spacing w:before="1"/>
        <w:ind w:right="138"/>
      </w:pPr>
      <w:r>
        <w:t>Kodak Alaris, Kodak Alaris veya üçüncü taraflarca olması fark etmeksizin Yazılım'ın tüm kullanıcılarından, bir kullanıcının Yazılımı kullanma ve erişme sayısı, bir kullanıcının kullandığı Yazılımın özel özellikleri ve ortaya çıkan Yazılım hatalarının türü ve sıklığı gibi toplu kişisel olmayan verileri (“</w:t>
      </w:r>
      <w:r>
        <w:rPr>
          <w:b/>
        </w:rPr>
        <w:t>Toplu Veriler</w:t>
      </w:r>
      <w:r>
        <w:t>”) toplama hakkını saklı tutar. Kodak Alaris Toplu Verileri Yazılımın nasıl kullanıldığını belirlemek ve Yazılımı ve diğer mevcut yeni ürünleri nasıl ilerleteceğini, iyileştireceğini ve geliştireceğini belirlemek için Yazılımın müşteriler tarafından genel kullanımını değerlendirmek için kullanacaktır. Kodak Alaris Toplu Verileri aşağıda belirtildiği şekilde de paylaşabilir: (i) ürün ve hizmetlerin sunulmasını ve geliştirilmesini destekleyen bayilerle, (ii) Kodak Alaris’in birlikte ortak kampanyalar düzenlediği üçüncü taraf iş ortaklarıyla, (iii) Kodak Alaris’in yasanın izin verdiğine inanması veya bunu yapmanın yasayı veya sözleşmeye dayalı yükümlülüklerini ihlal etmeyeceğine inanması halinde; (iv) veya Kodak Alaris’in, Kodak Alaris’in haklarını veya mülkiyetini korumak veya Yazılımın diğer kullanıcılarının çıkarlarını korumak için gerekli olduğuna inanması halinde. Kodak Alaris Toplu Verileri ve İletim Verilerini aşağıda belirtildiği şekilde paylaşabilir: (i) kendi iştirakleriyle, (ii) Kodak Alaris’in kendi takdiriyle söz konusu paylaşımın geçerli yasal gerekliliklere veya uygun yargı yetkisine sahip resmi yetkililerin taleplerine uymak için gerekli olduğunu belirlemesi halinde, ve (iii) Kodak Alaris’in gerçek veya potansiyel davadaki yükümlülüğünü hafifleteceğine inanması halinde. Kodak Alaris’in işletmelerinin, muhtemel olmayan, üçüncü tarafa satışı veya başka şekilde aktarılması halinde, Kodak Alaris ilgili Toplu Verileri ve İletim Verilerini aktarılan işletmenin yeni sahibine aktaracaktır.</w:t>
      </w:r>
    </w:p>
    <w:p w14:paraId="5A757A1D" w14:textId="77777777" w:rsidR="00E075AE" w:rsidRDefault="00E075AE">
      <w:pPr>
        <w:pStyle w:val="BodyText"/>
        <w:spacing w:before="14"/>
        <w:ind w:left="0"/>
        <w:jc w:val="left"/>
      </w:pPr>
    </w:p>
    <w:p w14:paraId="67DA8905" w14:textId="77777777" w:rsidR="00E075AE" w:rsidRDefault="00000000">
      <w:pPr>
        <w:pStyle w:val="BodyText"/>
        <w:spacing w:line="242" w:lineRule="auto"/>
        <w:ind w:right="154"/>
      </w:pPr>
      <w:r>
        <w:t>Yazılım tarafından kişisel Verilerin toplanması, kullanılması veya başka bir şekilde işlenmesi Kodak Alaris'in yayınlanmış Gizlilik Bildirimi'ne uygun olacaktır.</w:t>
      </w:r>
    </w:p>
    <w:p w14:paraId="45C76087" w14:textId="77777777" w:rsidR="00E075AE" w:rsidRDefault="00000000">
      <w:pPr>
        <w:pStyle w:val="BodyText"/>
        <w:spacing w:before="227"/>
        <w:ind w:right="151"/>
      </w:pPr>
      <w:r>
        <w:t>Yukarıdakilere ek olarak, bazı Yazılımlar ürünlerimizi kullanırken karşılaşabileceğiniz sorunları giderme amacıyla Kodak Alaris ile veri paylaşmanıza olanak tanıyan özellikler de içerebilir. Bu tür özellikler varsayılan olarak devre dışıdır, yani herhangi bir veri toplama veya paylaşımı gerçekleşmeden önce bunları açıkça etkinleştirmeniz gerekir. Kodak Alaris, bu tür veri paylaşım özelliklerini kullanırken yalnızca gizli olduğunu düşünmediğiniz bilgileri veya geçerli yasalar uyarınca kişisel veri oluşturan bilgileri içermeyen Kodak Alaris örnek verilerini vermenizi şiddetle tavsiye eder. Kodak Alaris, bu tür özellikleri kullanarak paylaştığınız kamuya açık olmayan/gizli verileri korumak için elinden gelenin en iyisini yapsa da hiçbir durumda Kodak Alaris bu tür verilerin kaybından, imhasından veya ifşasından sorumlu tutulamaz.</w:t>
      </w:r>
    </w:p>
    <w:p w14:paraId="0CCF0179" w14:textId="77777777" w:rsidR="00E075AE" w:rsidRDefault="00E075AE">
      <w:pPr>
        <w:pStyle w:val="BodyText"/>
        <w:spacing w:before="10"/>
        <w:ind w:left="0"/>
        <w:jc w:val="left"/>
      </w:pPr>
    </w:p>
    <w:p w14:paraId="7C783E0B" w14:textId="77777777" w:rsidR="00E075AE" w:rsidRDefault="00000000">
      <w:pPr>
        <w:pStyle w:val="ListParagraph"/>
        <w:numPr>
          <w:ilvl w:val="0"/>
          <w:numId w:val="1"/>
        </w:numPr>
        <w:tabs>
          <w:tab w:val="left" w:pos="462"/>
        </w:tabs>
        <w:spacing w:before="1"/>
        <w:ind w:right="155" w:firstLine="0"/>
        <w:jc w:val="both"/>
        <w:rPr>
          <w:sz w:val="20"/>
        </w:rPr>
      </w:pPr>
      <w:r>
        <w:rPr>
          <w:b/>
          <w:sz w:val="20"/>
        </w:rPr>
        <w:t xml:space="preserve">İNTERNET BAĞLATISI. </w:t>
      </w:r>
      <w:r>
        <w:rPr>
          <w:sz w:val="20"/>
        </w:rPr>
        <w:t>Yüklendiğinde ve kullanıldığında bazı Yazılımlar, kullanıcının yazılımı kullanma lisansını doğrulamak ve/veya size ek bilgi veya hizmetler sunmak gibi amaçlar için otomatik olarak internete bağlanabilir. Yazılımı yükleyerek ve kullanarak bu tür bir bağlantıyı kabul etmiş olursunuz. Bu tür bir bağlantının kişisel verilerin (örneğin bir IP Adresi) işlenmesini içerdiği kapsam dahilinde tüm kişisel veriler yalnızca Kodak Alaris'in Gizlilik Bildirimi uyarınca toplanacak ve kullanılacaktır.</w:t>
      </w:r>
    </w:p>
    <w:p w14:paraId="2BF129F4" w14:textId="77777777" w:rsidR="00E075AE" w:rsidRDefault="00E075AE">
      <w:pPr>
        <w:pStyle w:val="BodyText"/>
        <w:spacing w:before="5"/>
        <w:ind w:left="0"/>
        <w:jc w:val="left"/>
      </w:pPr>
    </w:p>
    <w:p w14:paraId="79C8F467" w14:textId="3444334D" w:rsidR="00E075AE" w:rsidRDefault="00000000" w:rsidP="00E37568">
      <w:pPr>
        <w:pStyle w:val="ListParagraph"/>
        <w:numPr>
          <w:ilvl w:val="0"/>
          <w:numId w:val="1"/>
        </w:numPr>
        <w:tabs>
          <w:tab w:val="left" w:pos="462"/>
        </w:tabs>
        <w:spacing w:before="81"/>
        <w:ind w:right="139" w:firstLine="0"/>
      </w:pPr>
      <w:r w:rsidRPr="00E37568">
        <w:rPr>
          <w:b/>
          <w:sz w:val="20"/>
        </w:rPr>
        <w:t>SÜRE VE SONA ERDİRME</w:t>
      </w:r>
      <w:r>
        <w:rPr>
          <w:sz w:val="20"/>
        </w:rPr>
        <w:t>. Bu EULA'nın ve burada verilen lisansın geçerlilik süresi (“</w:t>
      </w:r>
      <w:r w:rsidRPr="00E37568">
        <w:rPr>
          <w:b/>
          <w:sz w:val="20"/>
        </w:rPr>
        <w:t>Süre</w:t>
      </w:r>
      <w:r>
        <w:rPr>
          <w:sz w:val="20"/>
        </w:rPr>
        <w:t xml:space="preserve">”) ilk kurulum veya kullanım tarihinde başlayacak, aşağıda belirtildiği şekilde geçerli kalacaktır: (i) sona erdirildiğinde, veya (ii) abonelik kapsamında sunulan Yazılım için ya da Yazılımın kullanımının başka şekilde tabi olduğu zaman kısıtlaması kapsamında, söz konusu abonelik veya zaman kısıtlaması sona erinceye kadar. Yazılımın kullanımına son vererek Bu EULA'yı herhangi bir zamanda sona erdirebilirsiniz. Kodak Alaris, aşağıdaki koşullarda, EULA’yı önceden bildirmeksizin derhal sona erdirme yetkisine sahip olacaktır: (x) bu EULA kapsamındaki herhangi bir şarta veya koşula uyamazsanız, veya (y) Kodak Alaris’in herhangi bir nedenle ve amaçsız olarak, lisans ücreti almadığı bir Yazılımla ilgili olarak, Kodak Alaris’in tek ve mutlak takdiriyle. BU EULA’nın </w:t>
      </w:r>
      <w:r>
        <w:rPr>
          <w:sz w:val="20"/>
        </w:rPr>
        <w:lastRenderedPageBreak/>
        <w:t>herhangi bir nedenle sona erdirilmesi veya geçerlilik süresinin sona ermesi halinde, Yazılımı tüm konumlardan kaldırmayı veya her formdaki tüm kopyalarını silmeyi veya imha etmeyi kabul ediyorsunuz. Bu EULA’nın, kendi açık ifadeleri veya doğaları veya niyetleri gereği Süre sona erdikten sonra da geçerli olacak olan şartları, bu EULA’nın sona erdirilmesinden veya geçerlilik süresinin sona ermesinden sonra</w:t>
      </w:r>
      <w:r w:rsidR="00E37568">
        <w:rPr>
          <w:sz w:val="20"/>
        </w:rPr>
        <w:t xml:space="preserve"> </w:t>
      </w:r>
      <w:r w:rsidRPr="00E37568">
        <w:rPr>
          <w:sz w:val="20"/>
        </w:rPr>
        <w:t>da geçerliliğini koruyacaktır.</w:t>
      </w:r>
    </w:p>
    <w:p w14:paraId="2D54FC8B" w14:textId="77777777" w:rsidR="00E075AE" w:rsidRDefault="00E075AE">
      <w:pPr>
        <w:pStyle w:val="BodyText"/>
        <w:ind w:left="0"/>
        <w:jc w:val="left"/>
      </w:pPr>
    </w:p>
    <w:p w14:paraId="30693458" w14:textId="77777777" w:rsidR="00E075AE" w:rsidRDefault="00000000">
      <w:pPr>
        <w:pStyle w:val="ListParagraph"/>
        <w:numPr>
          <w:ilvl w:val="0"/>
          <w:numId w:val="1"/>
        </w:numPr>
        <w:tabs>
          <w:tab w:val="left" w:pos="462"/>
        </w:tabs>
        <w:ind w:right="140" w:firstLine="0"/>
        <w:jc w:val="both"/>
        <w:rPr>
          <w:sz w:val="20"/>
        </w:rPr>
      </w:pPr>
      <w:r>
        <w:rPr>
          <w:b/>
          <w:sz w:val="20"/>
        </w:rPr>
        <w:t>MÜLKİYET</w:t>
      </w:r>
      <w:r>
        <w:rPr>
          <w:sz w:val="20"/>
        </w:rPr>
        <w:t>. Yazılımla ilgili isim ve tüm fikri mülkiyet ve mülkiyet hakları Kodak Alaris’te ve iştiraklerinde ve onların ilgili lisansörlerinde kalacaktır. Siz sadece Yazılımı kullanmak için lisans almış oluyorsunuz, mülkiyet veya bunlara bağlı başka menfaat almış olmuyorsunuz. Kaynak kodundaki Yazılımın Kodak Alaris’in gizli ticari bilgisi olarak kalacağını kabul ediyorsunuz ve bu EULA ve geçerli yasa gereği, sektörde yaygın olan ticari olarak makul koruma standartlarından daha azını kullanmadan koruyacağınız konusunda anlaşıyorsunuz. Bu Bölüme uyamamak bu EULA’nın otomatik olarak sona erdirilmesine neden olacak, Kodak Alaris tüm mevcut hukuki ve hakkaniyete uygun çareleri arama yetkisine sahip olacaktır.</w:t>
      </w:r>
    </w:p>
    <w:p w14:paraId="4F09D142" w14:textId="77777777" w:rsidR="00E075AE" w:rsidRDefault="00E075AE">
      <w:pPr>
        <w:pStyle w:val="BodyText"/>
        <w:spacing w:before="8"/>
        <w:ind w:left="0"/>
        <w:jc w:val="left"/>
      </w:pPr>
    </w:p>
    <w:p w14:paraId="46ADC125" w14:textId="77777777" w:rsidR="00E075AE" w:rsidRDefault="00000000">
      <w:pPr>
        <w:pStyle w:val="ListParagraph"/>
        <w:numPr>
          <w:ilvl w:val="0"/>
          <w:numId w:val="1"/>
        </w:numPr>
        <w:tabs>
          <w:tab w:val="left" w:pos="462"/>
        </w:tabs>
        <w:ind w:right="139" w:firstLine="0"/>
        <w:jc w:val="both"/>
        <w:rPr>
          <w:sz w:val="20"/>
        </w:rPr>
      </w:pPr>
      <w:r>
        <w:rPr>
          <w:b/>
          <w:sz w:val="20"/>
        </w:rPr>
        <w:t>LİSANS SORUMLULUKLARI</w:t>
      </w:r>
      <w:r>
        <w:rPr>
          <w:sz w:val="20"/>
        </w:rPr>
        <w:t>. Fikri mülkiyetle ilgili tüm yasalar dahil (telif hakları yasaları, marka yasaları, patent korumaları, ticari sırlarla ilgili yasalar ve diğer benzeri yasalar ve korumlar dahil) ancak bunlarla sınırlı olmamak koşuluyla tüm geçerli yasa ve düzenlemelere uyacağınızı ve bunlara tabi olacağınızı kabul ediyorsunuz. Yazılımın çalıştırılması, kurulması, kullanılması ve Yazılımdan elde edilen sonuçlar konusunda sorumluluk size aittir. Bu EULA’nın şartlarını onaylamak için yasal hakka ve kabiliyete sahip olduğunuzu ve uygun olduğu yerde oturum açma bilgileri de dahil olmak üzere Yazılım üzerinden ilettiğiniz tüm bilgiler veya malzemelerle ilgili uygun haklara sahip olduğunuzu beyan ve garanti etmiş oluyorsunuz.</w:t>
      </w:r>
    </w:p>
    <w:p w14:paraId="12D77F10" w14:textId="77777777" w:rsidR="00E075AE" w:rsidRDefault="00E075AE">
      <w:pPr>
        <w:pStyle w:val="BodyText"/>
        <w:spacing w:before="8"/>
        <w:ind w:left="0"/>
        <w:jc w:val="left"/>
      </w:pPr>
    </w:p>
    <w:p w14:paraId="70323B63" w14:textId="77777777" w:rsidR="00E075AE" w:rsidRDefault="00000000">
      <w:pPr>
        <w:pStyle w:val="ListParagraph"/>
        <w:numPr>
          <w:ilvl w:val="0"/>
          <w:numId w:val="1"/>
        </w:numPr>
        <w:tabs>
          <w:tab w:val="left" w:pos="462"/>
        </w:tabs>
        <w:spacing w:before="1"/>
        <w:ind w:right="138" w:firstLine="0"/>
        <w:jc w:val="both"/>
        <w:rPr>
          <w:sz w:val="20"/>
        </w:rPr>
      </w:pPr>
      <w:r>
        <w:rPr>
          <w:b/>
          <w:sz w:val="20"/>
        </w:rPr>
        <w:t>SINIRLI GARANTİ</w:t>
      </w:r>
      <w:r>
        <w:rPr>
          <w:sz w:val="20"/>
        </w:rPr>
        <w:t>. Yalnızca Kodak Alaris’in lisans ücreti aldığı Yazılımla ilgili olarak, Kodak Alaris söz konusu lisansın satın alınmasını müteakip otuz (30) gün süreyle Yazılımın, sistemlere geçerli tüm gereklilikleri karşılayacak şekilde kurulduğunda ve teknik özelliklerine uygun olarak çalıştırıldığında esasen geçerli teknik özelliklere uygun şekilde çalışacağını ve burada tanımlanan gerekli işlevleri sağlayacağını garanti etmektedir.</w:t>
      </w:r>
    </w:p>
    <w:p w14:paraId="521D361B" w14:textId="77777777" w:rsidR="00E075AE" w:rsidRDefault="00E075AE">
      <w:pPr>
        <w:pStyle w:val="BodyText"/>
        <w:spacing w:before="3"/>
        <w:ind w:left="0"/>
        <w:jc w:val="left"/>
      </w:pPr>
    </w:p>
    <w:p w14:paraId="45B18E70" w14:textId="77777777" w:rsidR="00E075AE" w:rsidRDefault="00000000">
      <w:pPr>
        <w:pStyle w:val="BodyText"/>
        <w:spacing w:before="1" w:line="242" w:lineRule="auto"/>
        <w:ind w:right="109"/>
        <w:jc w:val="left"/>
      </w:pPr>
      <w:bookmarkStart w:id="2" w:name="KODAK_ALARIS_MAKES_NO_OTHER_WARRANTIES,_"/>
      <w:bookmarkEnd w:id="2"/>
      <w:r>
        <w:t>KODAK ALARIS YAZILIM VE BELGELERLE İLGİLİ OLARAK AÇIK YA DA ÖRTÜLÜ, BAŞKA HİÇBİR GARANTİ VERMEMEKTEDİR. GEÇERLİ YASA ALTINDA İZİN VERİLDİĞİ AZAMİ KAPSAMDA, KODAK ALARIS KENDİ ADINA VE İŞTİRAKLERİ İLE İLGİLİ LİSANSÖRLERİ ADINA PAZARLANABİLİRLİK VE BELLİ BİR AMACA UYGUNLUK GARANTİLERİ DAHİL ANCAK BUNLARLA SINIRLI OLMAMAK KOŞULUYLA, AÇIK, ÖRTÜLÜ KANUNİ VEYA BAŞKA ŞEKİLDEKİ DİĞER TÜM GARANTİLERİ REDDETMEKTEDİR. BAZI YETKİ BÖGLELERİ ÖRTÜLÜ GARANTİLERİN HARİÇ TUTULMASINA İZİN VERMEDİĞİNDEN, YUKARIDAKİ SINIRLANDIRMALARIN KISIMLARI SİZİN İÇİN GEÇERLİ OLMAYABİLİR. BU SINIRLI GARANTİ SİZE BELİRLİ YASAL HAKLAR TANIMAKTADIR VE ZAMAN ZAMAN DEĞİŞEBİLECEK BAŞKA HAKLARA DA SAHİP OLABİLİRSİNİZ.</w:t>
      </w:r>
    </w:p>
    <w:p w14:paraId="47B2365A" w14:textId="77777777" w:rsidR="00E075AE" w:rsidRDefault="00000000">
      <w:pPr>
        <w:pStyle w:val="ListParagraph"/>
        <w:numPr>
          <w:ilvl w:val="0"/>
          <w:numId w:val="1"/>
        </w:numPr>
        <w:tabs>
          <w:tab w:val="left" w:pos="462"/>
        </w:tabs>
        <w:spacing w:before="221"/>
        <w:ind w:firstLine="0"/>
        <w:jc w:val="both"/>
        <w:rPr>
          <w:sz w:val="20"/>
        </w:rPr>
      </w:pPr>
      <w:r>
        <w:rPr>
          <w:b/>
          <w:sz w:val="20"/>
        </w:rPr>
        <w:t>SORUMLULUĞUN SINIRLANDIRILMASI</w:t>
      </w:r>
      <w:r>
        <w:rPr>
          <w:sz w:val="20"/>
        </w:rPr>
        <w:t>. Yazılımı kullanmanızla ilgili riskler tamamen size aittir. Kodak Alaris veya iştirakleri ya da lisansörleri, tedarikçileri, satıcıları, çalışanları, temsilcileri veya acenteleri Yazılımı kullanmanız ya da yanlış kullanmanız veya Yazılıma güvenmeniz konusunda size karşı hiçbir durumda sorumlu tutulamaz.</w:t>
      </w:r>
    </w:p>
    <w:p w14:paraId="1ADC0878" w14:textId="77777777" w:rsidR="00E075AE" w:rsidRDefault="00E075AE">
      <w:pPr>
        <w:pStyle w:val="BodyText"/>
        <w:spacing w:before="4"/>
        <w:ind w:left="0"/>
        <w:jc w:val="left"/>
      </w:pPr>
    </w:p>
    <w:p w14:paraId="063D9B0B" w14:textId="77777777" w:rsidR="00E075AE" w:rsidRDefault="00000000">
      <w:pPr>
        <w:pStyle w:val="BodyText"/>
        <w:ind w:right="137"/>
      </w:pPr>
      <w:bookmarkStart w:id="3" w:name="TO_THE_EXTENT_PERMITTED_BY_LAW,_IN_NO_EV"/>
      <w:bookmarkEnd w:id="3"/>
      <w:r>
        <w:t>YASALARIN İZİN VERDİĞİ ÖLÇÜDE, KODAK ALARİS VEYA İŞTİRAKLERİ YA DA LİSANSÖRLERİNDEN, TEDARİKÇİLERİNDEN VEYA BAYİLERİNDEN HERHANGİ BİRİ, LİMİTSİZ OLARAK, KAR KAYIPLARI, İŞİN DURMASI VEYA İKAME ÜRÜN VEYA HİZMETLERİ TEDARİK ETMEK AMACIYLA YAPILACAK MASRAFLAR, İŞLETME BİLGİLERİNİ VEYA VERİLERİNİN KAYBI VEYA BOZULMASI YA DA SÖZ KONUSU VERİLERİN YENİDEN OLUŞTURULMA MALİYETİ, İTİBAR KAYBI, YAZILIMIN KULLANILMASINDAN YA DA KULLANILAMAMASINDAN KAYNAKLANAN DİĞER ZARAR VE ZİYANLAR DAHİL, DOLAYLI, ARIZİ, ÖZEL, SONUÇ OLARAK ORTAYA ÇIKAN VEYA CEZAİ HİÇBİR ZARARDAN, SÖZ KONUSU HASARLARIN GERÇEKLEŞME OLASILIĞI BELİRTİLMİŞ OLSA BİLE, HİÇBİR ŞEKİLDE SORUMLU OLMAYACAKTIR.</w:t>
      </w:r>
    </w:p>
    <w:p w14:paraId="0471B85C" w14:textId="77777777" w:rsidR="00E075AE" w:rsidRDefault="00E075AE">
      <w:pPr>
        <w:pStyle w:val="BodyText"/>
        <w:spacing w:before="10"/>
        <w:ind w:left="0"/>
        <w:jc w:val="left"/>
      </w:pPr>
    </w:p>
    <w:p w14:paraId="19BA6037" w14:textId="77777777" w:rsidR="00E075AE" w:rsidRDefault="00000000">
      <w:pPr>
        <w:pStyle w:val="BodyText"/>
        <w:spacing w:before="1"/>
        <w:ind w:right="135"/>
      </w:pPr>
      <w:r>
        <w:t>HİÇBİR DURUMDA, KODAK ALARIS'İN VE İŞTİRAKLERİNİN LİSANSÖRLERİNİN, TEDARİKÇİLERİNİN VE BAYİLERİNİN, YAZILIM VEYA BU EULA VE BURADA KONU EDİLENLER KAPSAMINDA, BUNLARLA İLGİLİ VE YASAL YA DA ADLİ TEORİ KAPSAMINDAKİ, SÖZLEŞMENİN İHLALİ, HAKSIZ MUAMELE (İHMAL DAHİL), YANLIŞ YORUMLAMA (TAM DOLANDIRICILIK HARİÇ), KUSURSUZ SORUMLULUK, YASAL YÜKÜMLÜLÜĞÜN İHLALİ DAHİL, HAK TALEPLERİ İÇİN TOPLU SORUMLULUĞU, HAK İDDİASINA KONU OLAN YAZILIM İÇİN KODAK ALARİS’E ÖDEMİŞ OLDUĞUNUZ TUTARI AŞMAYACAKTIR. ZARARLARIN HARİÇ TUTULMASINA VEYA KISITLANMASINA İZİN VERMEYEN YETKİ ALANLARINDA, KODAK ALARIS'İN YÜKÜMLÜLÜĞÜ SÖZ KONUSU YETKİ ALANLARINDA YASALARIN İZİN VERDİĞİ AZAMİ KAPSAMLA SINIRLI YA DA HARİÇ TUTULMUŞ OLACAKTIR. BU EULA’DA YER ALAN HİÇBİR ŞEY KODAK ALARİS’İN AŞAĞIDA BELİRTİLENLERLE İLGİLİ YÜKÜMLÜLÜĞÜNÜ HARİÇ TUTMUŞ VEYA SINIRLANDIRMIŞ SAYILMAYACAKTIR: (I) KODAK ALARIS’İN VEYA MEMURLARININ, ÇALIŞANLARININ, TEMSİLCİLERİNİN VEYA ACENTELERİNİN KASITLI DAVRANIŞI VEYA BÜYÜK İHMALİ NEDENİYLE OLUŞMUŞ OLAN KAYIP VEYA ZARAR; (II) BİR KİŞİNİN KODAK ALARIS’İN VEYA KODAK ALARİS MEMURLARININ, ÇALIŞANLARININ, TEMSİLCİLERİNİN VEYA ACENTELERİNİN NEDEN OLDUĞU YARALANMASI VEYA ÖLÜMÜ; VEYA (III) GEÇERLİ YASADAN HARİÇ TUTULAMAYAN DİĞER YÜKÜMLÜLÜKLER.</w:t>
      </w:r>
    </w:p>
    <w:p w14:paraId="1E09D9B3" w14:textId="77777777" w:rsidR="00E075AE" w:rsidRDefault="00E075AE">
      <w:pPr>
        <w:pStyle w:val="BodyText"/>
        <w:spacing w:before="14"/>
        <w:ind w:left="0"/>
        <w:jc w:val="left"/>
      </w:pPr>
    </w:p>
    <w:p w14:paraId="7AF178F2" w14:textId="77777777" w:rsidR="00E075AE" w:rsidRDefault="00000000">
      <w:pPr>
        <w:pStyle w:val="ListParagraph"/>
        <w:numPr>
          <w:ilvl w:val="0"/>
          <w:numId w:val="1"/>
        </w:numPr>
        <w:tabs>
          <w:tab w:val="left" w:pos="462"/>
        </w:tabs>
        <w:spacing w:line="242" w:lineRule="auto"/>
        <w:ind w:firstLine="0"/>
        <w:jc w:val="both"/>
        <w:rPr>
          <w:sz w:val="20"/>
        </w:rPr>
      </w:pPr>
      <w:r>
        <w:rPr>
          <w:b/>
          <w:sz w:val="20"/>
        </w:rPr>
        <w:t>TAZMİNAT</w:t>
      </w:r>
      <w:r>
        <w:rPr>
          <w:sz w:val="20"/>
        </w:rPr>
        <w:t xml:space="preserve">. Kodak Alaris ve iştirakleri ile onların lisansörlerini ve memurlarını, çalışanlarını, temsilcilerini ve acentelerini </w:t>
      </w:r>
      <w:r>
        <w:rPr>
          <w:sz w:val="20"/>
        </w:rPr>
        <w:lastRenderedPageBreak/>
        <w:t>doğrudan veya dolaylı olarak aşağıdakilerin sonucunda ortaya çıkan hak taleplerine, kayıplara veya zararlara (makul yasal ücretler ve maliyetler dahil) karşı zarar görmesini engelleyecek, savunacak ve tazmin edeceksiniz: (i) Yazılımın siz, çalışanlarını, acenteleriniz veya müşterileriniz tarafından bu EULA’da belirtilen şartlar dışında kullanımı, (ii) Yazılımla ilgili üçüncü taraf sağlayıcının şartlarını ve koşullarını ihlal etmeniz, (iii) bu EULA’nın şartlarını ihlal etmeniz, ve (iv) sizin, çalışanlarınızın, temsilcilerinizin veya acentelerinizin ihmali veya kasıtlı suistimali.</w:t>
      </w:r>
    </w:p>
    <w:p w14:paraId="223B3144" w14:textId="77777777" w:rsidR="00E075AE" w:rsidRDefault="00E075AE">
      <w:pPr>
        <w:pStyle w:val="BodyText"/>
        <w:spacing w:before="81"/>
        <w:ind w:left="0"/>
        <w:jc w:val="left"/>
      </w:pPr>
    </w:p>
    <w:p w14:paraId="53DDCCAD" w14:textId="77777777" w:rsidR="00E075AE" w:rsidRDefault="00000000">
      <w:pPr>
        <w:pStyle w:val="ListParagraph"/>
        <w:numPr>
          <w:ilvl w:val="0"/>
          <w:numId w:val="1"/>
        </w:numPr>
        <w:tabs>
          <w:tab w:val="left" w:pos="462"/>
        </w:tabs>
        <w:ind w:right="144" w:firstLine="0"/>
        <w:jc w:val="both"/>
        <w:rPr>
          <w:sz w:val="20"/>
        </w:rPr>
      </w:pPr>
      <w:r>
        <w:rPr>
          <w:b/>
          <w:sz w:val="20"/>
        </w:rPr>
        <w:t>DIŞA AKTAR</w:t>
      </w:r>
      <w:r>
        <w:rPr>
          <w:sz w:val="20"/>
        </w:rPr>
        <w:t>. Yazılımı, Amerika Birleşik Devletleri yasaları veya Yazılımın alındığı ülkenin yasalarınca izin verilmediği takdirde kullanamaz ve ihraç veya yeniden ihraç edemezsiniz. Yazılım özellikle, ancak herhangi bir sınırlama olmaksızın (i) ABD'nin ambargo uyguladığı herhangi bir ülkeye (sınırlama olmaksızın Küba, İran, Irak, Libya, Kuzey Kore, Sırbistan, Sudan ve Suriye) (veya bu ülkelerden herhangi birinin vatandaşlarına veya bu ülkelerde ikamet eden kişilere) veya (ii) ABD Hazine Bakanlığı'nın Özel Olarak Belirtilmiş Ülkeler listesinde veya ABD Ticaret Bakanlığı'nın Sınırlama Tablosunda bulunan gerçek kişi veya tüzel kişilere ihraç veya yeniden ihraç edilemez. Yazılımı kullanarak, bu ülkelerde yaşamadığınızı, bu ülkelerin denetiminde veya vatandaşı olmadığınızı ya da böyle bir listede bulunmadığınızı beyan ve taahhüt edersiniz.</w:t>
      </w:r>
    </w:p>
    <w:p w14:paraId="7F01F3EB" w14:textId="77777777" w:rsidR="00E075AE" w:rsidRDefault="00E075AE">
      <w:pPr>
        <w:pStyle w:val="BodyText"/>
        <w:spacing w:before="10"/>
        <w:ind w:left="0"/>
        <w:jc w:val="left"/>
      </w:pPr>
    </w:p>
    <w:p w14:paraId="08F76DDE" w14:textId="77777777" w:rsidR="00E075AE" w:rsidRDefault="00000000">
      <w:pPr>
        <w:pStyle w:val="ListParagraph"/>
        <w:numPr>
          <w:ilvl w:val="0"/>
          <w:numId w:val="1"/>
        </w:numPr>
        <w:tabs>
          <w:tab w:val="left" w:pos="462"/>
        </w:tabs>
        <w:ind w:right="153" w:firstLine="0"/>
        <w:jc w:val="both"/>
        <w:rPr>
          <w:sz w:val="20"/>
        </w:rPr>
      </w:pPr>
      <w:r>
        <w:rPr>
          <w:b/>
          <w:sz w:val="20"/>
        </w:rPr>
        <w:t>AVRUPA TOPLULUĞU HÜKÜMLERİ.</w:t>
      </w:r>
      <w:r>
        <w:rPr>
          <w:sz w:val="20"/>
        </w:rPr>
        <w:t>. Bu Yazılımı Avrupa Topluluğu'na dahil bir ülkeden edindiyseniz, bu EULA'daki hiçbir hükmün Avrupa Topluluğu Yazılım Direktifi (91/250/EEC) kapsamındaki hakları kısıtladığı kabul edilemez.</w:t>
      </w:r>
    </w:p>
    <w:p w14:paraId="173E9BEB" w14:textId="77777777" w:rsidR="00E075AE" w:rsidRDefault="00E075AE">
      <w:pPr>
        <w:pStyle w:val="BodyText"/>
        <w:spacing w:before="4"/>
        <w:ind w:left="0"/>
        <w:jc w:val="left"/>
      </w:pPr>
    </w:p>
    <w:p w14:paraId="57F037AC" w14:textId="77777777" w:rsidR="00E075AE" w:rsidRDefault="00000000">
      <w:pPr>
        <w:pStyle w:val="ListParagraph"/>
        <w:numPr>
          <w:ilvl w:val="0"/>
          <w:numId w:val="1"/>
        </w:numPr>
        <w:tabs>
          <w:tab w:val="left" w:pos="462"/>
        </w:tabs>
        <w:ind w:firstLine="0"/>
        <w:jc w:val="both"/>
        <w:rPr>
          <w:sz w:val="20"/>
        </w:rPr>
      </w:pPr>
      <w:r>
        <w:rPr>
          <w:b/>
          <w:sz w:val="20"/>
        </w:rPr>
        <w:t>FEDERAL USERS KULLANICILAR VE EDİNİMLER</w:t>
      </w:r>
      <w:r>
        <w:rPr>
          <w:sz w:val="20"/>
        </w:rPr>
        <w:t>. Bu Kısım, federal yönetim tarafından veya onun için gerçekleştirilen veya Amerika Birleşik Devletleri federal yönetimiyle yapılmış herhangi bir sözleşme, vaat, işbirliği anlaşması veya diğer etkinlikler uyarınca, herhangi bir ana yüklenici veya alt yüklenici (herhangi bir aşamada) tarafından gerçekleştirilen, Yazılımın tüm iktisapları için geçerlidir. Yazılım ve ilgili tüm belgeler, 48 C.F.R. § 2.101'de tanımlandığı gibi "ticari bilgisayar yazılımı" ve "ticari bilgisayar yazılımı belgeleri"nden oluşan ve 48 C.F.R. § 12.212'de kullanılan terimlerden oluşan birer "ticari ürün"dür. Buna göre, Lisans Alan ABD Hükümeti'nin bir kurumu veya bunun herhangi bir yüklenicisi ise Lisans Alan, yalnızca Yazılım ve ilgili tüm belgelerle ilgili olarak (a) 48 C.F.R. § 227.7201 ila 48 C.F.R. § 227.7204 uyarınca Savunma Bakanlığı ve yüklenicileriyle ilgili olarak veya (b) 48 C.F.R.</w:t>
      </w:r>
    </w:p>
    <w:p w14:paraId="3594AF41" w14:textId="77777777" w:rsidR="00E075AE" w:rsidRDefault="00000000">
      <w:pPr>
        <w:pStyle w:val="BodyText"/>
        <w:spacing w:before="7" w:line="242" w:lineRule="auto"/>
        <w:ind w:right="158"/>
      </w:pPr>
      <w:r>
        <w:t>§ 12.212 uyarınca diğer tüm son kullanıcılara lisans kapsamında verilen haklara sahip olır.</w:t>
      </w:r>
    </w:p>
    <w:p w14:paraId="24142E6D" w14:textId="77777777" w:rsidR="00E075AE" w:rsidRDefault="00E075AE">
      <w:pPr>
        <w:pStyle w:val="BodyText"/>
        <w:spacing w:before="101"/>
        <w:ind w:left="0"/>
        <w:jc w:val="left"/>
      </w:pPr>
    </w:p>
    <w:p w14:paraId="3545CEF6" w14:textId="77777777" w:rsidR="00E075AE" w:rsidRDefault="00000000">
      <w:pPr>
        <w:pStyle w:val="ListParagraph"/>
        <w:numPr>
          <w:ilvl w:val="0"/>
          <w:numId w:val="1"/>
        </w:numPr>
        <w:tabs>
          <w:tab w:val="left" w:pos="462"/>
        </w:tabs>
        <w:ind w:right="143" w:firstLine="0"/>
        <w:jc w:val="both"/>
        <w:rPr>
          <w:sz w:val="20"/>
        </w:rPr>
      </w:pPr>
      <w:r>
        <w:rPr>
          <w:b/>
          <w:sz w:val="20"/>
        </w:rPr>
        <w:t>EKONOMİK YAPTIRIMLAR</w:t>
      </w:r>
      <w:r>
        <w:rPr>
          <w:sz w:val="20"/>
        </w:rPr>
        <w:t>. Birleşmiş Milletler Güvenlik Konseyi, Amerika Birleşik Devletleri, (Amerika Birleşik Devletleri Hazine Bakanlığı Yabancı Varlıkların Kontrolü Ofisi (“OFAC”) ve Amerika Birleşik Devletleri Dışişleri Bakanlığı dahil), Avrupa Birliği, Birleşik Krallık, Majestelerinin Hazinesi, Hong Kong, Hong Kong Parasal Yetki Kurumu ve diğer yaptırım yetkilileri dahil ticari, ekonomik veya finansal yaptırımları veya ticaret ambargolarını uygulamaya koyan düzenleyici gücü veya işlevi yerine getiren resmi yetkili, acente, düzenleme organı veya diğer tüzel kuruluş tarafından uygulanan geçerli tüm yasalara, düzenlemelere ve kurallara uyacaksınız (“</w:t>
      </w:r>
      <w:r>
        <w:rPr>
          <w:b/>
          <w:sz w:val="20"/>
        </w:rPr>
        <w:t>Ekonomik Yaptırımlar</w:t>
      </w:r>
      <w:r>
        <w:rPr>
          <w:sz w:val="20"/>
        </w:rPr>
        <w:t>”). Aşağıda belirtilenleri ilgilendiren hiçbir işleme doğrudan veya dolaylı olarak katılmayacağınızı ve sizin adınıza hareket eden üçüncü tarafların doğrudan veya dolaylı olarak katılmasına izin vermeyeceğinizi kabul ediyorsunuz: (i) Ekonomik Yaptırımlara tabi olan bir ülkeyi, bölgeyi veya diğer yargı yetkisini, (ii) Ekonomik Yaptırımların hedefi veya konusu olan bir kişiyi, veya</w:t>
      </w:r>
    </w:p>
    <w:p w14:paraId="52217228" w14:textId="77777777" w:rsidR="00E075AE" w:rsidRDefault="00000000">
      <w:pPr>
        <w:pStyle w:val="BodyText"/>
        <w:spacing w:before="10"/>
        <w:ind w:right="144"/>
      </w:pPr>
      <w:r>
        <w:t>(iii) Ekonomik Yaptırımların ihlalini. Yukarıda sözü edilenlerin genellemesini sınırlamaksızın, bir Ekonomik Yaptırıma tabi olan veya herhangi bir şekilde bir Ekonomik Yaptırımla yasaklanan bir ülkede veya yargı yetkisinde doğrudan veya dolaylı olarak Yazılımı kullanmadınız ve kullanmayacaksınız veya üçüncü taraflarla iş yapmadınız veya buralarda yerleşik veya buralarda türetilmiş malzemelerle, mallarla veya komponentlerle ilgilenmediniz ve ilgilenmeyeceksiniz ve aşağıda belirtilen ülkelerde doğrudan veya dolaylı olarak sipariş vermeyeceğinizi, ticaret yapmayacağınızı, satış yapmayacağınızı, başka bir şekilde ekonomik faaliyetle iştigal etmeyeceğinizi açıkça kabul ediyorsunuz: (i) İran; (ii) Sudan; (iii) Kuzey Kore; (iv) Suriye; (v) Küba; (vi) Belarus;</w:t>
      </w:r>
    </w:p>
    <w:p w14:paraId="68254A9C" w14:textId="77777777" w:rsidR="00E075AE" w:rsidRDefault="00000000">
      <w:pPr>
        <w:pStyle w:val="BodyText"/>
        <w:spacing w:before="6"/>
        <w:ind w:right="154"/>
      </w:pPr>
      <w:r>
        <w:t>(vii) Zimbabve; (viii) Myanmar (Burma); (ix) Kırım, Sivastopol, Donetsk ve Luhansk Bölgeleri (Ukrayna); (x) Rusya'daki askeri/savunma/enerji sektörleri; (xi) Afganistan; (xii) Venezuela ve (xiii) Kodak Alaris veya Bağlı Şirketlerinden herhangi birinin faaliyet gösterdiği bir ülkenin hükümeti tarafından geçerli ticaret yaptırımlarının uygulandığı herhangi başka bir ülke veya bölge.</w:t>
      </w:r>
    </w:p>
    <w:p w14:paraId="79AC39F4" w14:textId="77777777" w:rsidR="00E075AE" w:rsidRDefault="00E075AE">
      <w:pPr>
        <w:pStyle w:val="BodyText"/>
        <w:spacing w:before="6"/>
        <w:ind w:left="0"/>
        <w:jc w:val="left"/>
      </w:pPr>
    </w:p>
    <w:p w14:paraId="5F384C6F" w14:textId="77777777" w:rsidR="00E075AE" w:rsidRDefault="00000000">
      <w:pPr>
        <w:pStyle w:val="ListParagraph"/>
        <w:numPr>
          <w:ilvl w:val="0"/>
          <w:numId w:val="1"/>
        </w:numPr>
        <w:tabs>
          <w:tab w:val="left" w:pos="462"/>
        </w:tabs>
        <w:ind w:right="137" w:firstLine="0"/>
        <w:jc w:val="both"/>
        <w:rPr>
          <w:sz w:val="20"/>
        </w:rPr>
      </w:pPr>
      <w:r>
        <w:rPr>
          <w:b/>
          <w:sz w:val="20"/>
        </w:rPr>
        <w:t>RÜŞVETLE MÜCADELE</w:t>
      </w:r>
      <w:r>
        <w:rPr>
          <w:sz w:val="20"/>
        </w:rPr>
        <w:t>. Tüm yolsuzlukla mücadele, rüşvetle mücadele veya komisyonla mücadele yasa ve düzenlemelerinin tüm gerekliliklerine uyacaksınız: (i) Yazılım elde edilmiş olduğu yetki alanında, (ii) Amerika Birleşik Devletleri’nin Yurt Dışı Yolsuzluk Faaliyetleri Kanunu’na (“FCPA”), (iii) Birleşik Krallık’ın 2010 Rüşvet Yasası’na (“BK Rüşvet Yasası”), ve (iv) Yazılımı kullanımınız için geçerli olan diğer yetki alanlarında, her durumda zaman zaman değiştirilmiş ve geçerli olduğu haliyle (toplu olarak, “</w:t>
      </w:r>
      <w:r>
        <w:rPr>
          <w:b/>
          <w:sz w:val="20"/>
        </w:rPr>
        <w:t>Rüşvetle Mücadele Yasaları</w:t>
      </w:r>
      <w:r>
        <w:rPr>
          <w:sz w:val="20"/>
        </w:rPr>
        <w:t>”). Rüşvetle Mücadele Yasasını bildiğinizi, buna uygun şekilde faaliyet göstermiş olduğunuzu ve burada belirtilen tarih itibariyle buna uygun şekilde faaliyet gösterdiğinizi; Yazılımı elde etmek, kurmak ve kullanmakla ve bu EULA’ya uymak ve bu kapsamındaki yükümlülüklerinizi yerine getirmekle ilgili olarak ne sizin ne de çalışanlarınızdan, temsilcilerinizden veya acentelerinizden birinin Amerika Birleşik Devletleri’ne taşınması halinde FCPA kapsamında suç teşkil edecek olan bir faaliyette bulunmadığınızı ve bulunmayacağınızı veya Birleşik Krallık’a taşınması halinde BK rüşvet Yasası kapsamında suç teşkil edecek olan bir faaliyette bulunmadığınızı ve bulunmayacağınızı beyan ve garanti ediyorsunuz. Bu Bölümün veya bununla ya da Rüşvetle Mücadele Yasalarıyla ilgili gerçekleşen, beklemede olan veya tehdit edilen düzenleyici araştırmanın ihlal edildiğini fark ettiğinizde veya ihlal edildiğinde şüphelendiğinizde bu durumu Kodak Alaris’e derhal yazılı olarak bildireceksiniz.</w:t>
      </w:r>
    </w:p>
    <w:p w14:paraId="0DD935D7" w14:textId="77777777" w:rsidR="00E075AE" w:rsidRDefault="00E075AE">
      <w:pPr>
        <w:pStyle w:val="BodyText"/>
        <w:spacing w:before="10"/>
        <w:ind w:left="0"/>
        <w:jc w:val="left"/>
      </w:pPr>
    </w:p>
    <w:p w14:paraId="60F321B7" w14:textId="77777777" w:rsidR="00E075AE" w:rsidRDefault="00000000">
      <w:pPr>
        <w:pStyle w:val="ListParagraph"/>
        <w:numPr>
          <w:ilvl w:val="0"/>
          <w:numId w:val="1"/>
        </w:numPr>
        <w:tabs>
          <w:tab w:val="left" w:pos="462"/>
        </w:tabs>
        <w:spacing w:before="1"/>
        <w:ind w:firstLine="0"/>
        <w:jc w:val="both"/>
        <w:rPr>
          <w:sz w:val="20"/>
        </w:rPr>
      </w:pPr>
      <w:r>
        <w:rPr>
          <w:b/>
          <w:sz w:val="20"/>
        </w:rPr>
        <w:lastRenderedPageBreak/>
        <w:t>UYUM</w:t>
      </w:r>
      <w:r>
        <w:rPr>
          <w:sz w:val="20"/>
        </w:rPr>
        <w:t>. Geçerli olduğu süre boyunca ve sonrasında altı (6) ay süreyle, Kodak Alaris bu EULA’ya uyumunuzdan emin olmak için bilgi isteyebilir veya denetim gerçekleştirebilir. Söz konusu bilgi isteğiyle veya denetimle makul bir şekilde işbirliği yapacaksınız; ilgili kayıtlara, sistemlere, ekipmanlara, bilgilere ve personele erişim sağlayacaksınız ve Kodak Alaris ticari operasyonlarınıza makul olmayan şekilde müdahalede bulunmamak için makul çabayı gösterecektir.</w:t>
      </w:r>
    </w:p>
    <w:p w14:paraId="6A61548D" w14:textId="77777777" w:rsidR="00E075AE" w:rsidRDefault="00E075AE">
      <w:pPr>
        <w:pStyle w:val="BodyText"/>
        <w:spacing w:before="4"/>
        <w:ind w:left="0"/>
        <w:jc w:val="left"/>
      </w:pPr>
    </w:p>
    <w:p w14:paraId="32F594B8" w14:textId="77777777" w:rsidR="00E075AE" w:rsidRDefault="00000000">
      <w:pPr>
        <w:pStyle w:val="Heading1"/>
        <w:numPr>
          <w:ilvl w:val="0"/>
          <w:numId w:val="1"/>
        </w:numPr>
        <w:tabs>
          <w:tab w:val="left" w:pos="462"/>
        </w:tabs>
        <w:ind w:left="462" w:right="0"/>
        <w:jc w:val="both"/>
        <w:rPr>
          <w:b w:val="0"/>
        </w:rPr>
      </w:pPr>
      <w:bookmarkStart w:id="4" w:name="18._MISCELLANEOUS."/>
      <w:bookmarkEnd w:id="4"/>
      <w:r>
        <w:t>ÇEŞİTLİ.</w:t>
      </w:r>
    </w:p>
    <w:p w14:paraId="5393C183" w14:textId="4A06B955" w:rsidR="00E075AE" w:rsidRPr="00E37568" w:rsidRDefault="00000000" w:rsidP="00E37568">
      <w:pPr>
        <w:pStyle w:val="ListParagraph"/>
        <w:numPr>
          <w:ilvl w:val="1"/>
          <w:numId w:val="1"/>
        </w:numPr>
        <w:tabs>
          <w:tab w:val="left" w:pos="606"/>
        </w:tabs>
        <w:spacing w:before="81"/>
        <w:ind w:right="136"/>
        <w:jc w:val="both"/>
        <w:rPr>
          <w:sz w:val="20"/>
        </w:rPr>
      </w:pPr>
      <w:r w:rsidRPr="00E37568">
        <w:rPr>
          <w:sz w:val="20"/>
          <w:u w:val="single"/>
        </w:rPr>
        <w:t>Sözleşmenin Tamamı</w:t>
      </w:r>
      <w:r>
        <w:rPr>
          <w:sz w:val="20"/>
        </w:rPr>
        <w:t>. Bu EULA, Yazılım ve bu konuyla ilgili olarak sizinle Kodak Alaris arasındaki tüm sözleşmeyi oluşturur ve</w:t>
      </w:r>
      <w:r w:rsidR="00E37568">
        <w:rPr>
          <w:sz w:val="20"/>
        </w:rPr>
        <w:t xml:space="preserve"> </w:t>
      </w:r>
      <w:r w:rsidRPr="00E37568">
        <w:rPr>
          <w:sz w:val="20"/>
        </w:rPr>
        <w:t>Yazılım ve bu konuyla ilgili olarak yazılı veya sözlü tüm diğer iletişimlerin, anlaşmaların veya sözleşmelerin yerini alır.</w:t>
      </w:r>
    </w:p>
    <w:p w14:paraId="66739C66" w14:textId="77777777" w:rsidR="00E075AE" w:rsidRDefault="00000000">
      <w:pPr>
        <w:pStyle w:val="ListParagraph"/>
        <w:numPr>
          <w:ilvl w:val="1"/>
          <w:numId w:val="1"/>
        </w:numPr>
        <w:tabs>
          <w:tab w:val="left" w:pos="606"/>
        </w:tabs>
        <w:spacing w:before="2" w:line="242" w:lineRule="auto"/>
        <w:ind w:left="102" w:right="163" w:firstLine="0"/>
        <w:jc w:val="both"/>
        <w:rPr>
          <w:sz w:val="20"/>
        </w:rPr>
      </w:pPr>
      <w:r>
        <w:rPr>
          <w:sz w:val="20"/>
          <w:u w:val="single"/>
        </w:rPr>
        <w:t>Bildirimler</w:t>
      </w:r>
      <w:r>
        <w:rPr>
          <w:sz w:val="20"/>
        </w:rPr>
        <w:t xml:space="preserve">. Bu EULA kapsamında Kodak Alaris'e gönderilen tüm bildirimler </w:t>
      </w:r>
      <w:hyperlink r:id="rId10">
        <w:r>
          <w:rPr>
            <w:sz w:val="20"/>
          </w:rPr>
          <w:t>legal@kodakalaris.com</w:t>
        </w:r>
      </w:hyperlink>
      <w:r>
        <w:rPr>
          <w:sz w:val="20"/>
        </w:rPr>
        <w:t xml:space="preserve"> adresinden Hukuk Departmanının dikkatine gönderilecektir.</w:t>
      </w:r>
    </w:p>
    <w:p w14:paraId="7C43DEC6" w14:textId="77777777" w:rsidR="00E075AE" w:rsidRDefault="00000000">
      <w:pPr>
        <w:pStyle w:val="ListParagraph"/>
        <w:numPr>
          <w:ilvl w:val="1"/>
          <w:numId w:val="1"/>
        </w:numPr>
        <w:tabs>
          <w:tab w:val="left" w:pos="606"/>
        </w:tabs>
        <w:spacing w:line="242" w:lineRule="auto"/>
        <w:ind w:left="102" w:right="158" w:firstLine="0"/>
        <w:jc w:val="both"/>
        <w:rPr>
          <w:sz w:val="20"/>
        </w:rPr>
      </w:pPr>
      <w:r>
        <w:rPr>
          <w:sz w:val="20"/>
          <w:u w:val="single"/>
        </w:rPr>
        <w:t>Tabi Olunan Kanun</w:t>
      </w:r>
      <w:r>
        <w:rPr>
          <w:sz w:val="20"/>
        </w:rPr>
        <w:t>. Yazılım Birleşik Krallık veya Avrupa Ekonomik Alanı’nda temin edildiyse bu EULA İngiltere ve Galler kanunlarına tabi olacaktır. Yazılım Avrupa Ekonomik Alanı dışından temin edildiyse bu EULA New York Eyalet kanunlarına tabi olacaktır. Bu EULA, Malların Uluslararası Satışına Dair Birleşmiş Milletler Konvansiyonu'na tabi değildir ve bu konvansiyonun uygulanması açıkça dışarıda bırakılmıştır. Bir hükmün yetkili yargı makamı tarafından herhangi bir nedenle tamamen ya da kısmen uygulanamaz bulunması durumunda, bu EULA'nın geri kalanı tamamen yürürlükte kalmaya devam eder.</w:t>
      </w:r>
    </w:p>
    <w:p w14:paraId="52C65D72" w14:textId="77777777" w:rsidR="00E075AE" w:rsidRDefault="00000000">
      <w:pPr>
        <w:pStyle w:val="ListParagraph"/>
        <w:numPr>
          <w:ilvl w:val="1"/>
          <w:numId w:val="1"/>
        </w:numPr>
        <w:tabs>
          <w:tab w:val="left" w:pos="606"/>
        </w:tabs>
        <w:ind w:left="102" w:right="156" w:firstLine="0"/>
        <w:jc w:val="both"/>
        <w:rPr>
          <w:sz w:val="20"/>
        </w:rPr>
      </w:pPr>
      <w:r>
        <w:rPr>
          <w:sz w:val="20"/>
          <w:u w:val="single"/>
        </w:rPr>
        <w:t>Mücbir Sebepler</w:t>
      </w:r>
      <w:r>
        <w:rPr>
          <w:sz w:val="20"/>
        </w:rPr>
        <w:t>. Kodak Alaris, şu durumlardan doğrudan veya dolaylı olarak kaynaklanan sebeplerle yükümlülüklerini yerine getirememesinden sorumlu tutulamaz: (a) Mücbir sebepler; (b) sel, yangın, deprem, salgın hastalık, pandemi veya patlama; (c) savaş, işgal, düşmanlıklar (savaş ilan edilmiş olsun veya olmasın), terörist tehditleri veya eylemleri, isyan veya diğer iç karışıklıklar; (d) hükümet emri, kanunu veya eylemleri; (e) bu Sözleşmenin tarihinden itibaren yürürlükte olan ambargolar veya ablukalar; (f) ulusal veya bölgesel acil durumlar; (g) grevler, iş durdurmalar veya yavaşlatmalar ya da diğer endüstriyel karışıklıklar; (h) telekomünikasyon arızaları, elektrik kesintileri veya kıtlıkları, depo veya depolama alanı eksikliği, yetersiz ulaşım hizmetleri veya yeterli ya da uygun malzemelerin temin edilememesi veya gecikmesi ve (i) Kodak Alaris'in makul kontrolü dışında kalan diğer benzer olaylar.</w:t>
      </w:r>
    </w:p>
    <w:p w14:paraId="1EFBC0A6" w14:textId="77777777" w:rsidR="00E075AE" w:rsidRDefault="00000000">
      <w:pPr>
        <w:pStyle w:val="ListParagraph"/>
        <w:numPr>
          <w:ilvl w:val="1"/>
          <w:numId w:val="1"/>
        </w:numPr>
        <w:tabs>
          <w:tab w:val="left" w:pos="606"/>
        </w:tabs>
        <w:ind w:left="102" w:right="146" w:firstLine="0"/>
        <w:jc w:val="both"/>
        <w:rPr>
          <w:sz w:val="20"/>
        </w:rPr>
      </w:pPr>
      <w:r>
        <w:rPr>
          <w:sz w:val="20"/>
          <w:u w:val="single"/>
        </w:rPr>
        <w:t>Atama</w:t>
      </w:r>
      <w:r>
        <w:rPr>
          <w:sz w:val="20"/>
        </w:rPr>
        <w:t>. Kodak Alaris’in önceden yazılı onayı olmaksızın bu EULA kapsamındaki haklarınızı veya yükümlülüklerinizi atamayacak, aktarmayacak, devretmeyecek veya alt sözleşmeye konu etmeyeceksiniz. Bu Bölümün ihlal edilmesine neden olacak şekilde sözde atama veya devretme hükümsüz olacaktır. Kodak Alaris, bu EULA kapsamındaki haklarını veya yükümlülüklerini herhangi bir zamanda, sizin önceden yazılı onayınız olmaksızın, Kodak Alaris’in varlıklarını tamamne veya kısmen satın alan bir iştirake veya kişiye atayabilir veya aktarabilir.</w:t>
      </w:r>
    </w:p>
    <w:p w14:paraId="3B1A58CD" w14:textId="77777777" w:rsidR="00E075AE" w:rsidRDefault="00000000">
      <w:pPr>
        <w:pStyle w:val="ListParagraph"/>
        <w:numPr>
          <w:ilvl w:val="1"/>
          <w:numId w:val="1"/>
        </w:numPr>
        <w:tabs>
          <w:tab w:val="left" w:pos="606"/>
        </w:tabs>
        <w:spacing w:before="2"/>
        <w:ind w:left="102" w:right="136" w:firstLine="0"/>
        <w:jc w:val="both"/>
        <w:rPr>
          <w:sz w:val="20"/>
        </w:rPr>
      </w:pPr>
      <w:r>
        <w:rPr>
          <w:sz w:val="20"/>
          <w:u w:val="single"/>
        </w:rPr>
        <w:t>İlişki</w:t>
      </w:r>
      <w:r>
        <w:rPr>
          <w:sz w:val="20"/>
        </w:rPr>
        <w:t>. Taraflar arasındaki ilişki bağımsız yüklenici ilişkisidir. Bu EULA burada adı geçen tarafların çıkarına ve onların haleflerine hizmet eder ve izin verilen atamaları ve burada kapsanan hiçbir şey, açıkça ve örtülü olarak, herhangi bir yasal veya adli hakkın, çıkarın veya iyileştirmenin bu EULA kapsamında ve nedeniyle başka bir kişiye veya tüzel kişiliğe verildiği anlamına gelmez.</w:t>
      </w:r>
    </w:p>
    <w:p w14:paraId="7CCD88A9" w14:textId="77777777" w:rsidR="00E075AE" w:rsidRDefault="00000000">
      <w:pPr>
        <w:pStyle w:val="ListParagraph"/>
        <w:numPr>
          <w:ilvl w:val="1"/>
          <w:numId w:val="1"/>
        </w:numPr>
        <w:tabs>
          <w:tab w:val="left" w:pos="606"/>
        </w:tabs>
        <w:spacing w:before="4" w:line="242" w:lineRule="auto"/>
        <w:ind w:left="102" w:right="144" w:firstLine="0"/>
        <w:jc w:val="both"/>
        <w:rPr>
          <w:sz w:val="20"/>
        </w:rPr>
      </w:pPr>
      <w:r>
        <w:rPr>
          <w:sz w:val="20"/>
          <w:u w:val="single"/>
        </w:rPr>
        <w:t>Feragat</w:t>
      </w:r>
      <w:r>
        <w:rPr>
          <w:sz w:val="20"/>
        </w:rPr>
        <w:t>. Kodak Alaris tarafından açıkça yazılı ve onaylı olmadıkça bu Kodak Alaris’in bu EULA’nın hükümlerinden feragat etmesi geçerli olmayacaktır. Bu EULA’dan doğan hakların, iyileştirmelerin, gücün veya ayrıcalığın uygulanamaması veya uygulanmakta gecikilmesi bunlardan feragat ettiği anlamına gelmez ve bu şekilde yorumlanamaz. Buradan doğan hakların, iyileştirmelerin, gücün veya ayrıcalığın tek veya kısmen uygulanması hakların, iyileştirmelerin, gücün veya ayrıcalığın ilave uygulamasını imkansız kılmaz.</w:t>
      </w:r>
    </w:p>
    <w:p w14:paraId="7400B394" w14:textId="77777777" w:rsidR="00E075AE" w:rsidRDefault="00E075AE">
      <w:pPr>
        <w:pStyle w:val="BodyText"/>
        <w:spacing w:before="225"/>
        <w:ind w:left="0"/>
        <w:jc w:val="left"/>
      </w:pPr>
    </w:p>
    <w:p w14:paraId="59F61C17" w14:textId="77777777" w:rsidR="00E075AE" w:rsidRDefault="00000000">
      <w:pPr>
        <w:ind w:left="4" w:right="42"/>
        <w:jc w:val="center"/>
        <w:rPr>
          <w:b/>
          <w:sz w:val="20"/>
        </w:rPr>
      </w:pPr>
      <w:r>
        <w:rPr>
          <w:b/>
          <w:sz w:val="20"/>
        </w:rPr>
        <w:t>****DOKÜMANIN SONU****</w:t>
      </w:r>
    </w:p>
    <w:sectPr w:rsidR="00E075AE">
      <w:headerReference w:type="default" r:id="rId11"/>
      <w:footerReference w:type="default" r:id="rId12"/>
      <w:pgSz w:w="11910" w:h="16860"/>
      <w:pgMar w:top="1200" w:right="600" w:bottom="940" w:left="620" w:header="534"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1DC4C" w14:textId="77777777" w:rsidR="00D839A6" w:rsidRDefault="00D839A6">
      <w:r>
        <w:separator/>
      </w:r>
    </w:p>
  </w:endnote>
  <w:endnote w:type="continuationSeparator" w:id="0">
    <w:p w14:paraId="11445000" w14:textId="77777777" w:rsidR="00D839A6" w:rsidRDefault="00D8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8F56" w14:textId="77777777" w:rsidR="00E075AE" w:rsidRDefault="00000000">
    <w:pPr>
      <w:pStyle w:val="BodyText"/>
      <w:spacing w:line="14" w:lineRule="auto"/>
      <w:ind w:left="0"/>
      <w:jc w:val="left"/>
    </w:pPr>
    <w:r>
      <w:rPr>
        <w:noProof/>
      </w:rPr>
      <mc:AlternateContent>
        <mc:Choice Requires="wps">
          <w:drawing>
            <wp:anchor distT="0" distB="0" distL="0" distR="0" simplePos="0" relativeHeight="251657216" behindDoc="1" locked="0" layoutInCell="1" allowOverlap="1" wp14:anchorId="77E6BF2B" wp14:editId="6A40D652">
              <wp:simplePos x="0" y="0"/>
              <wp:positionH relativeFrom="page">
                <wp:posOffset>445769</wp:posOffset>
              </wp:positionH>
              <wp:positionV relativeFrom="page">
                <wp:posOffset>10085399</wp:posOffset>
              </wp:positionV>
              <wp:extent cx="4839335" cy="394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335" cy="394335"/>
                      </a:xfrm>
                      <a:prstGeom prst="rect">
                        <a:avLst/>
                      </a:prstGeom>
                    </wps:spPr>
                    <wps:txbx>
                      <w:txbxContent>
                        <w:p w14:paraId="40B401D8" w14:textId="77777777" w:rsidR="00E075AE" w:rsidRDefault="00000000">
                          <w:pPr>
                            <w:spacing w:before="12"/>
                            <w:ind w:left="20" w:right="18"/>
                            <w:rPr>
                              <w:sz w:val="17"/>
                            </w:rPr>
                          </w:pPr>
                          <w:r>
                            <w:rPr>
                              <w:sz w:val="17"/>
                            </w:rPr>
                            <w:t>© 2025 Kodak Alaris LLC Kodak ticari markaları ve ticari takdim şekli Eastman Kodak Company lisansı altında kullanılmaktadır.</w:t>
                          </w:r>
                        </w:p>
                      </w:txbxContent>
                    </wps:txbx>
                    <wps:bodyPr wrap="square" lIns="0" tIns="0" rIns="0" bIns="0" rtlCol="0">
                      <a:noAutofit/>
                    </wps:bodyPr>
                  </wps:wsp>
                </a:graphicData>
              </a:graphic>
            </wp:anchor>
          </w:drawing>
        </mc:Choice>
        <mc:Fallback>
          <w:pict>
            <v:shapetype w14:anchorId="77E6BF2B" id="_x0000_t202" coordsize="21600,21600" o:spt="202" path="m,l,21600r21600,l21600,xe">
              <v:stroke joinstyle="miter"/>
              <v:path gradientshapeok="t" o:connecttype="rect"/>
            </v:shapetype>
            <v:shape id="Textbox 2" o:spid="_x0000_s1026" type="#_x0000_t202" style="position:absolute;margin-left:35.1pt;margin-top:794.15pt;width:381.05pt;height:31.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" filled="f" stroked="f">
              <v:textbox inset="0,0,0,0">
                <w:txbxContent>
                  <w:p w14:paraId="40B401D8" w14:textId="77777777" w:rsidR="00E075AE" w:rsidRDefault="00000000">
                    <w:pPr>
                      <w:spacing w:before="12"/>
                      <w:ind w:left="20" w:right="18"/>
                      <w:rPr>
                        <w:sz w:val="17"/>
                      </w:rPr>
                    </w:pPr>
                    <w:r>
                      <w:rPr>
                        <w:sz w:val="17"/>
                      </w:rPr>
                      <w:t>© 2025 Kodak Alaris LLC Kodak ticari markaları ve ticari takdim şekli Eastman Kodak Company lisansı altında kullanılmaktadır.</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546AF1D0" wp14:editId="25CB933A">
              <wp:simplePos x="0" y="0"/>
              <wp:positionH relativeFrom="page">
                <wp:posOffset>445769</wp:posOffset>
              </wp:positionH>
              <wp:positionV relativeFrom="page">
                <wp:posOffset>10334318</wp:posOffset>
              </wp:positionV>
              <wp:extent cx="680720" cy="1454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145415"/>
                      </a:xfrm>
                      <a:prstGeom prst="rect">
                        <a:avLst/>
                      </a:prstGeom>
                    </wps:spPr>
                    <wps:txbx>
                      <w:txbxContent>
                        <w:p w14:paraId="1FBD0255" w14:textId="77777777" w:rsidR="00E075AE" w:rsidRDefault="00000000">
                          <w:pPr>
                            <w:spacing w:before="12"/>
                            <w:ind w:left="20"/>
                            <w:rPr>
                              <w:i/>
                              <w:sz w:val="17"/>
                            </w:rPr>
                          </w:pPr>
                          <w:r>
                            <w:rPr>
                              <w:i/>
                              <w:sz w:val="17"/>
                            </w:rPr>
                            <w:t xml:space="preserve">Rev: </w:t>
                          </w:r>
                          <w:r>
                            <w:rPr>
                              <w:i/>
                              <w:sz w:val="17"/>
                            </w:rPr>
                            <w:t>Şubat 2025</w:t>
                          </w:r>
                        </w:p>
                      </w:txbxContent>
                    </wps:txbx>
                    <wps:bodyPr wrap="square" lIns="0" tIns="0" rIns="0" bIns="0" rtlCol="0">
                      <a:noAutofit/>
                    </wps:bodyPr>
                  </wps:wsp>
                </a:graphicData>
              </a:graphic>
            </wp:anchor>
          </w:drawing>
        </mc:Choice>
        <mc:Fallback>
          <w:pict>
            <v:shape w14:anchorId="546AF1D0" id="Textbox 3" o:spid="_x0000_s1027" type="#_x0000_t202" style="position:absolute;margin-left:35.1pt;margin-top:813.75pt;width:53.6pt;height:11.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" filled="f" stroked="f">
              <v:textbox inset="0,0,0,0">
                <w:txbxContent>
                  <w:p w14:paraId="1FBD0255" w14:textId="77777777" w:rsidR="00E075AE" w:rsidRDefault="00000000">
                    <w:pPr>
                      <w:spacing w:before="12"/>
                      <w:ind w:left="20"/>
                      <w:rPr>
                        <w:i/>
                        <w:sz w:val="17"/>
                      </w:rPr>
                    </w:pPr>
                    <w:r>
                      <w:rPr>
                        <w:i/>
                        <w:sz w:val="17"/>
                      </w:rPr>
                      <w:t xml:space="preserve">Rev: </w:t>
                    </w:r>
                    <w:r>
                      <w:rPr>
                        <w:i/>
                        <w:sz w:val="17"/>
                      </w:rPr>
                      <w:t>Şubat 2025</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0DDBE9AC" wp14:editId="48A0178B">
              <wp:simplePos x="0" y="0"/>
              <wp:positionH relativeFrom="page">
                <wp:posOffset>3596640</wp:posOffset>
              </wp:positionH>
              <wp:positionV relativeFrom="page">
                <wp:posOffset>10334318</wp:posOffset>
              </wp:positionV>
              <wp:extent cx="142875" cy="1454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45415"/>
                      </a:xfrm>
                      <a:prstGeom prst="rect">
                        <a:avLst/>
                      </a:prstGeom>
                    </wps:spPr>
                    <wps:txbx>
                      <w:txbxContent>
                        <w:p w14:paraId="31FD6703" w14:textId="77777777" w:rsidR="00E075AE" w:rsidRDefault="00000000">
                          <w:pPr>
                            <w:spacing w:before="12"/>
                            <w:ind w:left="60"/>
                            <w:rPr>
                              <w:sz w:val="17"/>
                            </w:rPr>
                          </w:pPr>
                          <w:r>
                            <w:rPr>
                              <w:sz w:val="17"/>
                            </w:rPr>
                            <w:fldChar w:fldCharType="begin"/>
                          </w:r>
                          <w:r>
                            <w:rPr>
                              <w:sz w:val="17"/>
                            </w:rPr>
                            <w:instrText xml:space="preserve"> PAGE </w:instrText>
                          </w:r>
                          <w:r>
                            <w:rPr>
                              <w:sz w:val="17"/>
                            </w:rPr>
                            <w:fldChar w:fldCharType="separate"/>
                          </w:r>
                          <w:r>
                            <w:rPr>
                              <w:sz w:val="17"/>
                            </w:rPr>
                            <w:t>4</w:t>
                          </w:r>
                          <w:r>
                            <w:rPr>
                              <w:sz w:val="17"/>
                            </w:rPr>
                            <w:fldChar w:fldCharType="end"/>
                          </w:r>
                        </w:p>
                      </w:txbxContent>
                    </wps:txbx>
                    <wps:bodyPr wrap="square" lIns="0" tIns="0" rIns="0" bIns="0" rtlCol="0">
                      <a:noAutofit/>
                    </wps:bodyPr>
                  </wps:wsp>
                </a:graphicData>
              </a:graphic>
            </wp:anchor>
          </w:drawing>
        </mc:Choice>
        <mc:Fallback>
          <w:pict>
            <v:shape w14:anchorId="0DDBE9AC" id="Textbox 4" o:spid="_x0000_s1028" type="#_x0000_t202" style="position:absolute;margin-left:283.2pt;margin-top:813.75pt;width:11.25pt;height:11.4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" filled="f" stroked="f">
              <v:textbox inset="0,0,0,0">
                <w:txbxContent>
                  <w:p w14:paraId="31FD6703" w14:textId="77777777" w:rsidR="00E075AE" w:rsidRDefault="00000000">
                    <w:pPr>
                      <w:spacing w:before="12"/>
                      <w:ind w:left="60"/>
                      <w:rPr>
                        <w:sz w:val="17"/>
                      </w:rPr>
                    </w:pPr>
                    <w:r>
                      <w:rPr>
                        <w:sz w:val="17"/>
                      </w:rPr>
                      <w:fldChar w:fldCharType="begin"/>
                    </w:r>
                    <w:r>
                      <w:rPr>
                        <w:sz w:val="17"/>
                      </w:rPr>
                      <w:instrText xml:space="preserve"> PAGE </w:instrText>
                    </w:r>
                    <w:r>
                      <w:rPr>
                        <w:sz w:val="17"/>
                      </w:rPr>
                      <w:fldChar w:fldCharType="separate"/>
                    </w:r>
                    <w:r>
                      <w:rPr>
                        <w:sz w:val="17"/>
                      </w:rPr>
                      <w:t>4</w:t>
                    </w:r>
                    <w:r>
                      <w:rPr>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30C4A" w14:textId="77777777" w:rsidR="00D839A6" w:rsidRDefault="00D839A6">
      <w:r>
        <w:separator/>
      </w:r>
    </w:p>
  </w:footnote>
  <w:footnote w:type="continuationSeparator" w:id="0">
    <w:p w14:paraId="26C6557F" w14:textId="77777777" w:rsidR="00D839A6" w:rsidRDefault="00D8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CAFD" w14:textId="77777777" w:rsidR="00E075AE" w:rsidRDefault="00000000">
    <w:pPr>
      <w:pStyle w:val="BodyText"/>
      <w:spacing w:line="14" w:lineRule="auto"/>
      <w:ind w:left="0"/>
      <w:jc w:val="left"/>
    </w:pPr>
    <w:r>
      <w:rPr>
        <w:noProof/>
      </w:rPr>
      <w:drawing>
        <wp:anchor distT="0" distB="0" distL="0" distR="0" simplePos="0" relativeHeight="251652096" behindDoc="1" locked="0" layoutInCell="1" allowOverlap="1" wp14:anchorId="3CBD89BF" wp14:editId="4E5A43C5">
          <wp:simplePos x="0" y="0"/>
          <wp:positionH relativeFrom="page">
            <wp:posOffset>5711177</wp:posOffset>
          </wp:positionH>
          <wp:positionV relativeFrom="page">
            <wp:posOffset>339107</wp:posOffset>
          </wp:positionV>
          <wp:extent cx="1391919" cy="25589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1919" cy="2558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94A83"/>
    <w:multiLevelType w:val="multilevel"/>
    <w:tmpl w:val="315E5726"/>
    <w:lvl w:ilvl="0">
      <w:start w:val="1"/>
      <w:numFmt w:val="decimal"/>
      <w:lvlText w:val="%1."/>
      <w:lvlJc w:val="left"/>
      <w:pPr>
        <w:ind w:left="102"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1"/>
      <w:numFmt w:val="decimal"/>
      <w:lvlText w:val="%1.%2"/>
      <w:lvlJc w:val="left"/>
      <w:pPr>
        <w:ind w:left="606" w:hanging="50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1720" w:hanging="504"/>
      </w:pPr>
      <w:rPr>
        <w:rFonts w:hint="default"/>
        <w:lang w:val="en-US" w:eastAsia="en-US" w:bidi="ar-SA"/>
      </w:rPr>
    </w:lvl>
    <w:lvl w:ilvl="3">
      <w:numFmt w:val="bullet"/>
      <w:lvlText w:val="•"/>
      <w:lvlJc w:val="left"/>
      <w:pPr>
        <w:ind w:left="2841" w:hanging="504"/>
      </w:pPr>
      <w:rPr>
        <w:rFonts w:hint="default"/>
        <w:lang w:val="en-US" w:eastAsia="en-US" w:bidi="ar-SA"/>
      </w:rPr>
    </w:lvl>
    <w:lvl w:ilvl="4">
      <w:numFmt w:val="bullet"/>
      <w:lvlText w:val="•"/>
      <w:lvlJc w:val="left"/>
      <w:pPr>
        <w:ind w:left="3962" w:hanging="504"/>
      </w:pPr>
      <w:rPr>
        <w:rFonts w:hint="default"/>
        <w:lang w:val="en-US" w:eastAsia="en-US" w:bidi="ar-SA"/>
      </w:rPr>
    </w:lvl>
    <w:lvl w:ilvl="5">
      <w:numFmt w:val="bullet"/>
      <w:lvlText w:val="•"/>
      <w:lvlJc w:val="left"/>
      <w:pPr>
        <w:ind w:left="5082" w:hanging="504"/>
      </w:pPr>
      <w:rPr>
        <w:rFonts w:hint="default"/>
        <w:lang w:val="en-US" w:eastAsia="en-US" w:bidi="ar-SA"/>
      </w:rPr>
    </w:lvl>
    <w:lvl w:ilvl="6">
      <w:numFmt w:val="bullet"/>
      <w:lvlText w:val="•"/>
      <w:lvlJc w:val="left"/>
      <w:pPr>
        <w:ind w:left="6203" w:hanging="504"/>
      </w:pPr>
      <w:rPr>
        <w:rFonts w:hint="default"/>
        <w:lang w:val="en-US" w:eastAsia="en-US" w:bidi="ar-SA"/>
      </w:rPr>
    </w:lvl>
    <w:lvl w:ilvl="7">
      <w:numFmt w:val="bullet"/>
      <w:lvlText w:val="•"/>
      <w:lvlJc w:val="left"/>
      <w:pPr>
        <w:ind w:left="7324" w:hanging="504"/>
      </w:pPr>
      <w:rPr>
        <w:rFonts w:hint="default"/>
        <w:lang w:val="en-US" w:eastAsia="en-US" w:bidi="ar-SA"/>
      </w:rPr>
    </w:lvl>
    <w:lvl w:ilvl="8">
      <w:numFmt w:val="bullet"/>
      <w:lvlText w:val="•"/>
      <w:lvlJc w:val="left"/>
      <w:pPr>
        <w:ind w:left="8444" w:hanging="504"/>
      </w:pPr>
      <w:rPr>
        <w:rFonts w:hint="default"/>
        <w:lang w:val="en-US" w:eastAsia="en-US" w:bidi="ar-SA"/>
      </w:rPr>
    </w:lvl>
  </w:abstractNum>
  <w:num w:numId="1" w16cid:durableId="51199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75AE"/>
    <w:rsid w:val="00246EC2"/>
    <w:rsid w:val="00D839A6"/>
    <w:rsid w:val="00E075AE"/>
    <w:rsid w:val="00E3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6FBB"/>
  <w15:docId w15:val="{7A9E2524-6AB0-47FB-9B74-965E6742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4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0"/>
      <w:szCs w:val="20"/>
    </w:rPr>
  </w:style>
  <w:style w:type="paragraph" w:styleId="ListParagraph">
    <w:name w:val="List Paragraph"/>
    <w:basedOn w:val="Normal"/>
    <w:uiPriority w:val="1"/>
    <w:qFormat/>
    <w:pPr>
      <w:ind w:left="102" w:right="14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odakalaris.com/leg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dakalaris.com/legal"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legal@kodakalaris.com" TargetMode="External"/><Relationship Id="rId4" Type="http://schemas.openxmlformats.org/officeDocument/2006/relationships/webSettings" Target="webSettings.xml"/><Relationship Id="rId9" Type="http://schemas.openxmlformats.org/officeDocument/2006/relationships/hyperlink" Target="http://www.opensource.org/osd.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2EF756FC1104991FB58F56D1D814B" ma:contentTypeVersion="23" ma:contentTypeDescription="Create a new document." ma:contentTypeScope="" ma:versionID="6d73e86517b88a5dbb86e83fe6351963">
  <xsd:schema xmlns:xsd="http://www.w3.org/2001/XMLSchema" xmlns:xs="http://www.w3.org/2001/XMLSchema" xmlns:p="http://schemas.microsoft.com/office/2006/metadata/properties" xmlns:ns1="http://schemas.microsoft.com/sharepoint/v3" xmlns:ns2="c1be4907-4851-44e0-a4c2-54850be64d46" xmlns:ns4="79fa03b0-4379-4da2-a87d-d4a72f0b6157" targetNamespace="http://schemas.microsoft.com/office/2006/metadata/properties" ma:root="true" ma:fieldsID="18bf42de44677c045a3c94c24d4d6e07" ns1:_="" ns2:_="" ns4:_="">
    <xsd:import namespace="http://schemas.microsoft.com/sharepoint/v3"/>
    <xsd:import namespace="c1be4907-4851-44e0-a4c2-54850be64d46"/>
    <xsd:import namespace="79fa03b0-4379-4da2-a87d-d4a72f0b6157"/>
    <xsd:element name="properties">
      <xsd:complexType>
        <xsd:sequence>
          <xsd:element name="documentManagement">
            <xsd:complexType>
              <xsd:all>
                <xsd:element ref="ns2:Classification"/>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e4907-4851-44e0-a4c2-54850be64d46" elementFormDefault="qualified">
    <xsd:import namespace="http://schemas.microsoft.com/office/2006/documentManagement/types"/>
    <xsd:import namespace="http://schemas.microsoft.com/office/infopath/2007/PartnerControls"/>
    <xsd:element name="Classification" ma:index="8" ma:displayName="Classification" ma:default="Internal Use Only" ma:description="Information classification" ma:format="Dropdown" ma:internalName="Classification">
      <xsd:simpleType>
        <xsd:restriction base="dms:Choice">
          <xsd:enumeration value="Unclassified"/>
          <xsd:enumeration value="Internal Use Only"/>
          <xsd:enumeration value="Confidential"/>
          <xsd:enumeration value="Archiv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8555e93-2342-44a4-976b-65d92e5a2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03b0-4379-4da2-a87d-d4a72f0b61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089d1dd-226e-4553-95c7-4c38f512cfb4}" ma:internalName="TaxCatchAll" ma:showField="CatchAllData" ma:web="79fa03b0-4379-4da2-a87d-d4a72f0b6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lassification xmlns="c1be4907-4851-44e0-a4c2-54850be64d46">Internal Use Only</Classification>
    <_ip_UnifiedCompliancePolicyProperties xmlns="http://schemas.microsoft.com/sharepoint/v3" xsi:nil="true"/>
    <lcf76f155ced4ddcb4097134ff3c332f xmlns="c1be4907-4851-44e0-a4c2-54850be64d46">
      <Terms xmlns="http://schemas.microsoft.com/office/infopath/2007/PartnerControls"/>
    </lcf76f155ced4ddcb4097134ff3c332f>
    <TaxCatchAll xmlns="79fa03b0-4379-4da2-a87d-d4a72f0b6157" xsi:nil="true"/>
  </documentManagement>
</p:properties>
</file>

<file path=customXml/itemProps1.xml><?xml version="1.0" encoding="utf-8"?>
<ds:datastoreItem xmlns:ds="http://schemas.openxmlformats.org/officeDocument/2006/customXml" ds:itemID="{C865568A-00F2-4727-8FE5-3BA43DD8CF1B}"/>
</file>

<file path=customXml/itemProps2.xml><?xml version="1.0" encoding="utf-8"?>
<ds:datastoreItem xmlns:ds="http://schemas.openxmlformats.org/officeDocument/2006/customXml" ds:itemID="{FD1149AF-EEDF-4B8E-8412-11315FDC809D}"/>
</file>

<file path=customXml/itemProps3.xml><?xml version="1.0" encoding="utf-8"?>
<ds:datastoreItem xmlns:ds="http://schemas.openxmlformats.org/officeDocument/2006/customXml" ds:itemID="{5FA2ED14-869F-403A-BC2E-D2F09DA0F71C}"/>
</file>

<file path=docProps/app.xml><?xml version="1.0" encoding="utf-8"?>
<Properties xmlns="http://schemas.openxmlformats.org/officeDocument/2006/extended-properties" xmlns:vt="http://schemas.openxmlformats.org/officeDocument/2006/docPropsVTypes">
  <Template>Normal.dotm</Template>
  <TotalTime>2</TotalTime>
  <Pages>5</Pages>
  <Words>4257</Words>
  <Characters>24270</Characters>
  <Application>Microsoft Office Word</Application>
  <DocSecurity>0</DocSecurity>
  <Lines>202</Lines>
  <Paragraphs>56</Paragraphs>
  <ScaleCrop>false</ScaleCrop>
  <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licence agreement (pro-supplier)</dc:title>
  <dc:creator>Practical Law Company</dc:creator>
  <cp:lastModifiedBy>Paredes, Carlos (CSOFT - US/Boston)</cp:lastModifiedBy>
  <cp:revision>2</cp:revision>
  <dcterms:created xsi:type="dcterms:W3CDTF">2025-02-13T22:05:00Z</dcterms:created>
  <dcterms:modified xsi:type="dcterms:W3CDTF">2025-03-10T15:17:00Z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2025-02-13T00:00:00Z</vt:filetime>
  </property>
  <property fmtid="{D5CDD505-2E9C-101B-9397-08002B2CF9AE}" pid="6" name="ContentTypeId">
    <vt:lpwstr>0x010100D7F2EF756FC1104991FB58F56D1D814B</vt:lpwstr>
  </property>
</Properties>
</file>